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267C0">
      <w:pPr>
        <w:spacing w:before="155" w:line="198" w:lineRule="auto"/>
        <w:jc w:val="center"/>
        <w:rPr>
          <w:rFonts w:ascii="华文中宋" w:hAnsi="华文中宋" w:eastAsia="华文中宋" w:cs="华文中宋"/>
          <w:sz w:val="36"/>
          <w:szCs w:val="36"/>
        </w:rPr>
      </w:pPr>
      <w:r>
        <w:rPr>
          <w:rFonts w:ascii="华文中宋" w:hAnsi="华文中宋" w:eastAsia="华文中宋" w:cs="华文中宋"/>
          <w:b/>
          <w:bCs/>
          <w:color w:val="auto"/>
          <w:spacing w:val="-1"/>
          <w:sz w:val="36"/>
          <w:szCs w:val="36"/>
        </w:rPr>
        <w:t>供应商报名需</w:t>
      </w:r>
      <w:r>
        <w:rPr>
          <w:rFonts w:ascii="华文中宋" w:hAnsi="华文中宋" w:eastAsia="华文中宋" w:cs="华文中宋"/>
          <w:b/>
          <w:bCs/>
          <w:color w:val="auto"/>
          <w:sz w:val="36"/>
          <w:szCs w:val="36"/>
        </w:rPr>
        <w:t>要提供的资料</w:t>
      </w:r>
    </w:p>
    <w:p w14:paraId="50DCE118">
      <w:pPr>
        <w:spacing w:line="38" w:lineRule="exact"/>
      </w:pPr>
    </w:p>
    <w:tbl>
      <w:tblPr>
        <w:tblStyle w:val="5"/>
        <w:tblW w:w="1111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34"/>
        <w:gridCol w:w="8884"/>
      </w:tblGrid>
      <w:tr w14:paraId="2060A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2" w:hRule="atLeast"/>
          <w:jc w:val="center"/>
        </w:trPr>
        <w:tc>
          <w:tcPr>
            <w:tcW w:w="2234" w:type="dxa"/>
          </w:tcPr>
          <w:p w14:paraId="4EFB29A9">
            <w:pPr>
              <w:spacing w:before="20" w:line="203" w:lineRule="auto"/>
              <w:ind w:left="1011"/>
              <w:rPr>
                <w:rFonts w:ascii="仿宋" w:hAnsi="仿宋" w:eastAsia="仿宋" w:cs="仿宋"/>
                <w:sz w:val="28"/>
                <w:szCs w:val="28"/>
              </w:rPr>
            </w:pPr>
            <w:r>
              <w:rPr>
                <w:rFonts w:ascii="仿宋" w:hAnsi="仿宋" w:eastAsia="仿宋" w:cs="仿宋"/>
                <w:spacing w:val="-10"/>
                <w:sz w:val="28"/>
                <w:szCs w:val="28"/>
                <w14:textOutline w14:w="5092" w14:cap="flat" w14:cmpd="sng" w14:algn="ctr">
                  <w14:solidFill>
                    <w14:srgbClr w14:val="000000"/>
                  </w14:solidFill>
                  <w14:prstDash w14:val="solid"/>
                  <w14:miter w14:val="0"/>
                </w14:textOutline>
              </w:rPr>
              <w:t>项</w:t>
            </w:r>
            <w:r>
              <w:rPr>
                <w:rFonts w:ascii="仿宋" w:hAnsi="仿宋" w:eastAsia="仿宋" w:cs="仿宋"/>
                <w:spacing w:val="-9"/>
                <w:sz w:val="28"/>
                <w:szCs w:val="28"/>
                <w14:textOutline w14:w="5092" w14:cap="flat" w14:cmpd="sng" w14:algn="ctr">
                  <w14:solidFill>
                    <w14:srgbClr w14:val="000000"/>
                  </w14:solidFill>
                  <w14:prstDash w14:val="solid"/>
                  <w14:miter w14:val="0"/>
                </w14:textOutline>
              </w:rPr>
              <w:t>目</w:t>
            </w:r>
          </w:p>
        </w:tc>
        <w:tc>
          <w:tcPr>
            <w:tcW w:w="8884" w:type="dxa"/>
          </w:tcPr>
          <w:p w14:paraId="04A5A81E">
            <w:pPr>
              <w:spacing w:before="20" w:line="203" w:lineRule="auto"/>
              <w:ind w:left="3706"/>
              <w:rPr>
                <w:rFonts w:ascii="仿宋" w:hAnsi="仿宋" w:eastAsia="仿宋" w:cs="仿宋"/>
                <w:sz w:val="28"/>
                <w:szCs w:val="28"/>
              </w:rPr>
            </w:pPr>
            <w:r>
              <w:rPr>
                <w:rFonts w:ascii="仿宋" w:hAnsi="仿宋" w:eastAsia="仿宋" w:cs="仿宋"/>
                <w:spacing w:val="-6"/>
                <w:sz w:val="28"/>
                <w:szCs w:val="28"/>
                <w14:textOutline w14:w="5092" w14:cap="flat" w14:cmpd="sng" w14:algn="ctr">
                  <w14:solidFill>
                    <w14:srgbClr w14:val="000000"/>
                  </w14:solidFill>
                  <w14:prstDash w14:val="solid"/>
                  <w14:miter w14:val="0"/>
                </w14:textOutline>
              </w:rPr>
              <w:t>详</w:t>
            </w:r>
            <w:r>
              <w:rPr>
                <w:rFonts w:ascii="仿宋" w:hAnsi="仿宋" w:eastAsia="仿宋" w:cs="仿宋"/>
                <w:spacing w:val="-3"/>
                <w:sz w:val="28"/>
                <w:szCs w:val="28"/>
                <w14:textOutline w14:w="5092" w14:cap="flat" w14:cmpd="sng" w14:algn="ctr">
                  <w14:solidFill>
                    <w14:srgbClr w14:val="000000"/>
                  </w14:solidFill>
                  <w14:prstDash w14:val="solid"/>
                  <w14:miter w14:val="0"/>
                </w14:textOutline>
              </w:rPr>
              <w:t>细说明</w:t>
            </w:r>
          </w:p>
        </w:tc>
      </w:tr>
      <w:tr w14:paraId="0648C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2234" w:type="dxa"/>
          </w:tcPr>
          <w:p w14:paraId="750C3AF3">
            <w:pPr>
              <w:keepNext w:val="0"/>
              <w:keepLines w:val="0"/>
              <w:pageBreakBefore w:val="0"/>
              <w:widowControl/>
              <w:kinsoku w:val="0"/>
              <w:wordWrap/>
              <w:overflowPunct/>
              <w:topLinePunct w:val="0"/>
              <w:autoSpaceDE w:val="0"/>
              <w:autoSpaceDN w:val="0"/>
              <w:bidi w:val="0"/>
              <w:adjustRightInd w:val="0"/>
              <w:snapToGrid w:val="0"/>
              <w:spacing w:before="210" w:line="240" w:lineRule="exact"/>
              <w:ind w:left="125" w:right="104" w:firstLine="288" w:firstLineChars="103"/>
              <w:textAlignment w:val="baseline"/>
              <w:rPr>
                <w:rFonts w:ascii="仿宋" w:hAnsi="仿宋" w:eastAsia="仿宋" w:cs="仿宋"/>
                <w:sz w:val="24"/>
                <w:szCs w:val="24"/>
              </w:rPr>
            </w:pPr>
            <w:r>
              <w:rPr>
                <w:rFonts w:ascii="仿宋" w:hAnsi="仿宋" w:eastAsia="仿宋" w:cs="仿宋"/>
                <w:spacing w:val="20"/>
                <w:sz w:val="24"/>
                <w:szCs w:val="24"/>
              </w:rPr>
              <w:t>1</w:t>
            </w:r>
            <w:r>
              <w:rPr>
                <w:rFonts w:ascii="仿宋" w:hAnsi="仿宋" w:eastAsia="仿宋" w:cs="仿宋"/>
                <w:spacing w:val="14"/>
                <w:sz w:val="24"/>
                <w:szCs w:val="24"/>
              </w:rPr>
              <w:t>.具有独立承担民事</w:t>
            </w:r>
            <w:r>
              <w:rPr>
                <w:rFonts w:ascii="仿宋" w:hAnsi="仿宋" w:eastAsia="仿宋" w:cs="仿宋"/>
                <w:spacing w:val="-3"/>
                <w:sz w:val="24"/>
                <w:szCs w:val="24"/>
              </w:rPr>
              <w:t>责任的能力</w:t>
            </w:r>
          </w:p>
        </w:tc>
        <w:tc>
          <w:tcPr>
            <w:tcW w:w="8884" w:type="dxa"/>
          </w:tcPr>
          <w:p w14:paraId="1A37F815">
            <w:pPr>
              <w:spacing w:before="54" w:line="234" w:lineRule="auto"/>
              <w:ind w:left="119" w:right="116" w:firstLine="1"/>
              <w:rPr>
                <w:rFonts w:ascii="仿宋" w:hAnsi="仿宋" w:eastAsia="仿宋" w:cs="仿宋"/>
                <w:sz w:val="24"/>
                <w:szCs w:val="24"/>
              </w:rPr>
            </w:pPr>
            <w:r>
              <w:rPr>
                <w:rFonts w:ascii="仿宋" w:hAnsi="仿宋" w:eastAsia="仿宋" w:cs="仿宋"/>
                <w:spacing w:val="5"/>
                <w:sz w:val="24"/>
                <w:szCs w:val="24"/>
              </w:rPr>
              <w:t>供</w:t>
            </w:r>
            <w:r>
              <w:rPr>
                <w:rFonts w:ascii="仿宋" w:hAnsi="仿宋" w:eastAsia="仿宋" w:cs="仿宋"/>
                <w:spacing w:val="3"/>
                <w:sz w:val="24"/>
                <w:szCs w:val="24"/>
              </w:rPr>
              <w:t>应商具有有效的营业执照或事业单位法人证书或社会团体法人登记证书或执</w:t>
            </w:r>
            <w:r>
              <w:rPr>
                <w:rFonts w:ascii="仿宋" w:hAnsi="仿宋" w:eastAsia="仿宋" w:cs="仿宋"/>
                <w:spacing w:val="-1"/>
                <w:sz w:val="24"/>
                <w:szCs w:val="24"/>
              </w:rPr>
              <w:t>业许可证或自然人身份证明等证明文件(供应商根</w:t>
            </w:r>
            <w:r>
              <w:rPr>
                <w:rFonts w:ascii="仿宋" w:hAnsi="仿宋" w:eastAsia="仿宋" w:cs="仿宋"/>
                <w:sz w:val="24"/>
                <w:szCs w:val="24"/>
              </w:rPr>
              <w:t>据自身情况提供对应的证明材</w:t>
            </w:r>
            <w:r>
              <w:rPr>
                <w:rFonts w:ascii="仿宋" w:hAnsi="仿宋" w:eastAsia="仿宋" w:cs="仿宋"/>
                <w:spacing w:val="-11"/>
                <w:sz w:val="24"/>
                <w:szCs w:val="24"/>
              </w:rPr>
              <w:t>料</w:t>
            </w:r>
            <w:r>
              <w:rPr>
                <w:rFonts w:ascii="仿宋" w:hAnsi="仿宋" w:eastAsia="仿宋" w:cs="仿宋"/>
                <w:spacing w:val="-10"/>
                <w:sz w:val="24"/>
                <w:szCs w:val="24"/>
              </w:rPr>
              <w:t>)</w:t>
            </w:r>
          </w:p>
        </w:tc>
      </w:tr>
      <w:tr w14:paraId="4E694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jc w:val="center"/>
        </w:trPr>
        <w:tc>
          <w:tcPr>
            <w:tcW w:w="2234" w:type="dxa"/>
            <w:vAlign w:val="center"/>
          </w:tcPr>
          <w:p w14:paraId="18B6FE8F">
            <w:pPr>
              <w:keepNext w:val="0"/>
              <w:keepLines w:val="0"/>
              <w:pageBreakBefore w:val="0"/>
              <w:widowControl/>
              <w:kinsoku w:val="0"/>
              <w:wordWrap/>
              <w:overflowPunct/>
              <w:topLinePunct w:val="0"/>
              <w:autoSpaceDE w:val="0"/>
              <w:autoSpaceDN w:val="0"/>
              <w:bidi w:val="0"/>
              <w:adjustRightInd w:val="0"/>
              <w:snapToGrid w:val="0"/>
              <w:spacing w:before="210" w:line="240" w:lineRule="exact"/>
              <w:ind w:right="104"/>
              <w:jc w:val="center"/>
              <w:textAlignment w:val="baseline"/>
              <w:rPr>
                <w:rFonts w:ascii="仿宋" w:hAnsi="仿宋" w:eastAsia="仿宋" w:cs="仿宋"/>
                <w:b/>
                <w:bCs/>
                <w:spacing w:val="20"/>
                <w:sz w:val="24"/>
                <w:szCs w:val="24"/>
              </w:rPr>
            </w:pPr>
            <w:r>
              <w:rPr>
                <w:rFonts w:hint="eastAsia" w:ascii="仿宋" w:hAnsi="仿宋" w:eastAsia="仿宋" w:cs="仿宋"/>
                <w:b/>
                <w:bCs/>
                <w:color w:val="FF0000"/>
                <w:spacing w:val="8"/>
                <w:sz w:val="24"/>
                <w:szCs w:val="24"/>
              </w:rPr>
              <w:t>2.特定资格条件</w:t>
            </w:r>
          </w:p>
        </w:tc>
        <w:tc>
          <w:tcPr>
            <w:tcW w:w="8884" w:type="dxa"/>
            <w:vAlign w:val="center"/>
          </w:tcPr>
          <w:p w14:paraId="51D173C0">
            <w:pPr>
              <w:spacing w:before="54" w:line="234" w:lineRule="auto"/>
              <w:ind w:left="119" w:right="116" w:firstLine="1"/>
              <w:jc w:val="both"/>
              <w:rPr>
                <w:rFonts w:ascii="仿宋" w:hAnsi="仿宋" w:eastAsia="仿宋" w:cs="仿宋"/>
                <w:b/>
                <w:bCs/>
                <w:spacing w:val="5"/>
                <w:sz w:val="24"/>
                <w:szCs w:val="24"/>
              </w:rPr>
            </w:pPr>
            <w:r>
              <w:rPr>
                <w:rFonts w:hint="eastAsia" w:ascii="仿宋" w:hAnsi="仿宋" w:eastAsia="仿宋" w:cs="仿宋"/>
                <w:b/>
                <w:bCs/>
                <w:color w:val="FF0000"/>
                <w:spacing w:val="8"/>
                <w:sz w:val="24"/>
                <w:szCs w:val="24"/>
              </w:rPr>
              <w:t>与</w:t>
            </w:r>
            <w:r>
              <w:rPr>
                <w:rFonts w:ascii="仿宋" w:hAnsi="仿宋" w:eastAsia="仿宋" w:cs="仿宋"/>
                <w:b/>
                <w:bCs/>
                <w:color w:val="FF0000"/>
                <w:spacing w:val="8"/>
                <w:sz w:val="24"/>
                <w:szCs w:val="24"/>
              </w:rPr>
              <w:t>本</w:t>
            </w:r>
            <w:r>
              <w:rPr>
                <w:rFonts w:ascii="仿宋" w:hAnsi="仿宋" w:eastAsia="仿宋" w:cs="仿宋"/>
                <w:b/>
                <w:bCs/>
                <w:color w:val="FF0000"/>
                <w:spacing w:val="4"/>
                <w:sz w:val="24"/>
                <w:szCs w:val="24"/>
              </w:rPr>
              <w:t>项目</w:t>
            </w:r>
            <w:r>
              <w:rPr>
                <w:rFonts w:hint="eastAsia" w:ascii="仿宋" w:hAnsi="仿宋" w:eastAsia="仿宋" w:cs="仿宋"/>
                <w:b/>
                <w:bCs/>
                <w:color w:val="FF0000"/>
                <w:spacing w:val="4"/>
                <w:sz w:val="24"/>
                <w:szCs w:val="24"/>
              </w:rPr>
              <w:t>相符合的</w:t>
            </w:r>
            <w:r>
              <w:rPr>
                <w:rFonts w:ascii="仿宋" w:hAnsi="仿宋" w:eastAsia="仿宋" w:cs="仿宋"/>
                <w:b/>
                <w:bCs/>
                <w:color w:val="FF0000"/>
                <w:spacing w:val="4"/>
                <w:sz w:val="24"/>
                <w:szCs w:val="24"/>
              </w:rPr>
              <w:t>特定资格要求(提供</w:t>
            </w:r>
            <w:r>
              <w:rPr>
                <w:rFonts w:hint="eastAsia" w:ascii="仿宋" w:hAnsi="仿宋" w:eastAsia="仿宋" w:cs="仿宋"/>
                <w:b/>
                <w:bCs/>
                <w:color w:val="FF0000"/>
                <w:spacing w:val="4"/>
                <w:sz w:val="24"/>
                <w:szCs w:val="24"/>
              </w:rPr>
              <w:t>相关</w:t>
            </w:r>
            <w:r>
              <w:rPr>
                <w:rFonts w:ascii="仿宋" w:hAnsi="仿宋" w:eastAsia="仿宋" w:cs="仿宋"/>
                <w:b/>
                <w:bCs/>
                <w:color w:val="FF0000"/>
                <w:spacing w:val="4"/>
                <w:sz w:val="24"/>
                <w:szCs w:val="24"/>
              </w:rPr>
              <w:t>资料)</w:t>
            </w:r>
          </w:p>
        </w:tc>
      </w:tr>
      <w:tr w14:paraId="6527A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2234" w:type="dxa"/>
          </w:tcPr>
          <w:p w14:paraId="0397C5EE">
            <w:pPr>
              <w:keepNext w:val="0"/>
              <w:keepLines w:val="0"/>
              <w:pageBreakBefore w:val="0"/>
              <w:widowControl/>
              <w:kinsoku w:val="0"/>
              <w:wordWrap/>
              <w:overflowPunct/>
              <w:topLinePunct w:val="0"/>
              <w:autoSpaceDE w:val="0"/>
              <w:autoSpaceDN w:val="0"/>
              <w:bidi w:val="0"/>
              <w:adjustRightInd w:val="0"/>
              <w:snapToGrid w:val="0"/>
              <w:spacing w:before="210" w:line="240" w:lineRule="exact"/>
              <w:ind w:left="125" w:right="104" w:firstLine="280" w:firstLineChars="103"/>
              <w:textAlignment w:val="baseline"/>
              <w:rPr>
                <w:rFonts w:ascii="仿宋" w:hAnsi="仿宋" w:eastAsia="仿宋" w:cs="仿宋"/>
                <w:spacing w:val="20"/>
                <w:sz w:val="24"/>
                <w:szCs w:val="24"/>
              </w:rPr>
            </w:pPr>
            <w:r>
              <w:rPr>
                <w:rFonts w:hint="eastAsia" w:ascii="仿宋" w:hAnsi="仿宋" w:eastAsia="仿宋" w:cs="仿宋"/>
                <w:spacing w:val="16"/>
                <w:sz w:val="24"/>
                <w:szCs w:val="24"/>
              </w:rPr>
              <w:t>3</w:t>
            </w:r>
            <w:r>
              <w:rPr>
                <w:rFonts w:ascii="仿宋" w:hAnsi="仿宋" w:eastAsia="仿宋" w:cs="仿宋"/>
                <w:spacing w:val="16"/>
                <w:sz w:val="24"/>
                <w:szCs w:val="24"/>
              </w:rPr>
              <w:t>.</w:t>
            </w:r>
            <w:r>
              <w:rPr>
                <w:rFonts w:ascii="仿宋" w:hAnsi="仿宋" w:eastAsia="仿宋" w:cs="仿宋"/>
                <w:spacing w:val="2"/>
                <w:sz w:val="24"/>
                <w:szCs w:val="24"/>
              </w:rPr>
              <w:t>投标人身份证明文</w:t>
            </w:r>
            <w:r>
              <w:rPr>
                <w:rFonts w:ascii="仿宋" w:hAnsi="仿宋" w:eastAsia="仿宋" w:cs="仿宋"/>
                <w:sz w:val="24"/>
                <w:szCs w:val="24"/>
              </w:rPr>
              <w:t>件</w:t>
            </w:r>
          </w:p>
        </w:tc>
        <w:tc>
          <w:tcPr>
            <w:tcW w:w="8884" w:type="dxa"/>
            <w:vAlign w:val="center"/>
          </w:tcPr>
          <w:p w14:paraId="07613520">
            <w:pPr>
              <w:spacing w:before="54" w:line="234" w:lineRule="auto"/>
              <w:ind w:left="119" w:right="116" w:firstLine="1"/>
              <w:jc w:val="both"/>
              <w:rPr>
                <w:rFonts w:ascii="仿宋" w:hAnsi="仿宋" w:eastAsia="仿宋" w:cs="仿宋"/>
                <w:sz w:val="24"/>
                <w:szCs w:val="24"/>
              </w:rPr>
            </w:pPr>
            <w:r>
              <w:rPr>
                <w:rFonts w:hint="eastAsia" w:ascii="仿宋" w:hAnsi="仿宋" w:eastAsia="仿宋" w:cs="仿宋"/>
                <w:spacing w:val="-1"/>
                <w:sz w:val="24"/>
                <w:szCs w:val="24"/>
              </w:rPr>
              <w:t>（1）</w:t>
            </w:r>
            <w:r>
              <w:rPr>
                <w:rFonts w:ascii="仿宋" w:hAnsi="仿宋" w:eastAsia="仿宋" w:cs="仿宋"/>
                <w:spacing w:val="-1"/>
                <w:sz w:val="24"/>
                <w:szCs w:val="24"/>
              </w:rPr>
              <w:t>具有法定代表人或其他组织或自然人等资格</w:t>
            </w:r>
            <w:r>
              <w:rPr>
                <w:rFonts w:ascii="仿宋" w:hAnsi="仿宋" w:eastAsia="仿宋" w:cs="仿宋"/>
                <w:sz w:val="24"/>
                <w:szCs w:val="24"/>
              </w:rPr>
              <w:t>证明</w:t>
            </w:r>
            <w:r>
              <w:rPr>
                <w:rFonts w:hint="eastAsia" w:ascii="仿宋" w:hAnsi="仿宋" w:eastAsia="仿宋" w:cs="仿宋"/>
                <w:sz w:val="24"/>
                <w:szCs w:val="24"/>
              </w:rPr>
              <w:t>（含身份证正面和反面复印件）。</w:t>
            </w:r>
          </w:p>
          <w:p w14:paraId="0ED8B57F">
            <w:pPr>
              <w:spacing w:before="54" w:line="234" w:lineRule="auto"/>
              <w:ind w:left="119" w:right="116" w:firstLine="1"/>
              <w:jc w:val="both"/>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法定代表人授权委托书</w:t>
            </w:r>
            <w:r>
              <w:rPr>
                <w:rFonts w:hint="eastAsia" w:ascii="仿宋" w:hAnsi="仿宋" w:eastAsia="仿宋" w:cs="仿宋"/>
                <w:sz w:val="24"/>
                <w:szCs w:val="24"/>
              </w:rPr>
              <w:t>（含身份证正面和反面复印件）。</w:t>
            </w:r>
          </w:p>
        </w:tc>
      </w:tr>
      <w:tr w14:paraId="7F26DA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2234" w:type="dxa"/>
            <w:vAlign w:val="center"/>
          </w:tcPr>
          <w:p w14:paraId="54189D76">
            <w:pPr>
              <w:keepNext w:val="0"/>
              <w:keepLines w:val="0"/>
              <w:pageBreakBefore w:val="0"/>
              <w:widowControl/>
              <w:kinsoku w:val="0"/>
              <w:wordWrap/>
              <w:overflowPunct/>
              <w:topLinePunct w:val="0"/>
              <w:autoSpaceDE w:val="0"/>
              <w:autoSpaceDN w:val="0"/>
              <w:bidi w:val="0"/>
              <w:adjustRightInd w:val="0"/>
              <w:snapToGrid w:val="0"/>
              <w:spacing w:before="54" w:line="240" w:lineRule="exact"/>
              <w:ind w:left="133" w:firstLine="234" w:firstLineChars="100"/>
              <w:jc w:val="both"/>
              <w:textAlignment w:val="baseline"/>
              <w:rPr>
                <w:rFonts w:ascii="仿宋" w:hAnsi="仿宋" w:eastAsia="仿宋" w:cs="仿宋"/>
                <w:sz w:val="24"/>
                <w:szCs w:val="24"/>
              </w:rPr>
            </w:pPr>
            <w:r>
              <w:rPr>
                <w:rFonts w:hint="eastAsia" w:ascii="仿宋" w:hAnsi="仿宋" w:eastAsia="仿宋" w:cs="仿宋"/>
                <w:spacing w:val="-3"/>
                <w:sz w:val="24"/>
                <w:szCs w:val="24"/>
              </w:rPr>
              <w:t>4.签字盖章</w:t>
            </w:r>
          </w:p>
        </w:tc>
        <w:tc>
          <w:tcPr>
            <w:tcW w:w="8884" w:type="dxa"/>
            <w:vAlign w:val="center"/>
          </w:tcPr>
          <w:p w14:paraId="2AA45A4A">
            <w:pPr>
              <w:spacing w:before="54" w:line="207" w:lineRule="auto"/>
              <w:ind w:left="117"/>
              <w:jc w:val="both"/>
              <w:rPr>
                <w:rFonts w:ascii="仿宋" w:hAnsi="仿宋" w:eastAsia="仿宋" w:cs="仿宋"/>
                <w:sz w:val="24"/>
                <w:szCs w:val="24"/>
              </w:rPr>
            </w:pPr>
            <w:r>
              <w:rPr>
                <w:rFonts w:ascii="仿宋" w:hAnsi="仿宋" w:eastAsia="仿宋" w:cs="仿宋"/>
                <w:spacing w:val="-1"/>
                <w:sz w:val="24"/>
                <w:szCs w:val="24"/>
              </w:rPr>
              <w:t>有法定代表人或其委托代理人</w:t>
            </w:r>
            <w:r>
              <w:rPr>
                <w:rFonts w:ascii="仿宋" w:hAnsi="仿宋" w:eastAsia="仿宋" w:cs="仿宋"/>
                <w:sz w:val="24"/>
                <w:szCs w:val="24"/>
              </w:rPr>
              <w:t>签字并加盖单位公章</w:t>
            </w:r>
          </w:p>
        </w:tc>
      </w:tr>
      <w:tr w14:paraId="54638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2234" w:type="dxa"/>
          </w:tcPr>
          <w:p w14:paraId="63B1FEF0">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pPr>
          </w:p>
          <w:p w14:paraId="35966C12">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pPr>
          </w:p>
          <w:p w14:paraId="3560072F">
            <w:pPr>
              <w:keepNext w:val="0"/>
              <w:keepLines w:val="0"/>
              <w:pageBreakBefore w:val="0"/>
              <w:widowControl/>
              <w:kinsoku w:val="0"/>
              <w:wordWrap/>
              <w:overflowPunct/>
              <w:topLinePunct w:val="0"/>
              <w:autoSpaceDE w:val="0"/>
              <w:autoSpaceDN w:val="0"/>
              <w:bidi w:val="0"/>
              <w:adjustRightInd w:val="0"/>
              <w:snapToGrid w:val="0"/>
              <w:spacing w:before="78" w:line="240" w:lineRule="exact"/>
              <w:ind w:right="104" w:firstLine="272" w:firstLineChars="100"/>
              <w:textAlignment w:val="baseline"/>
              <w:rPr>
                <w:rFonts w:ascii="仿宋" w:hAnsi="仿宋" w:eastAsia="仿宋" w:cs="仿宋"/>
                <w:sz w:val="24"/>
                <w:szCs w:val="24"/>
              </w:rPr>
            </w:pPr>
            <w:r>
              <w:rPr>
                <w:rFonts w:hint="eastAsia" w:ascii="仿宋" w:hAnsi="仿宋" w:eastAsia="仿宋" w:cs="仿宋"/>
                <w:spacing w:val="16"/>
                <w:sz w:val="24"/>
                <w:szCs w:val="24"/>
              </w:rPr>
              <w:t>5.</w:t>
            </w:r>
            <w:r>
              <w:rPr>
                <w:rFonts w:ascii="仿宋" w:hAnsi="仿宋" w:eastAsia="仿宋" w:cs="仿宋"/>
                <w:spacing w:val="16"/>
                <w:sz w:val="24"/>
                <w:szCs w:val="24"/>
              </w:rPr>
              <w:t>具有良好的商业信</w:t>
            </w:r>
            <w:r>
              <w:rPr>
                <w:rFonts w:ascii="仿宋" w:hAnsi="仿宋" w:eastAsia="仿宋" w:cs="仿宋"/>
                <w:spacing w:val="20"/>
                <w:sz w:val="24"/>
                <w:szCs w:val="24"/>
              </w:rPr>
              <w:t>誉</w:t>
            </w:r>
            <w:r>
              <w:rPr>
                <w:rFonts w:ascii="仿宋" w:hAnsi="仿宋" w:eastAsia="仿宋" w:cs="仿宋"/>
                <w:spacing w:val="17"/>
                <w:sz w:val="24"/>
                <w:szCs w:val="24"/>
              </w:rPr>
              <w:t>和健全的财务会计</w:t>
            </w:r>
            <w:r>
              <w:rPr>
                <w:rFonts w:ascii="仿宋" w:hAnsi="仿宋" w:eastAsia="仿宋" w:cs="仿宋"/>
                <w:spacing w:val="-4"/>
                <w:sz w:val="24"/>
                <w:szCs w:val="24"/>
              </w:rPr>
              <w:t>制度</w:t>
            </w:r>
          </w:p>
        </w:tc>
        <w:tc>
          <w:tcPr>
            <w:tcW w:w="8884" w:type="dxa"/>
          </w:tcPr>
          <w:p w14:paraId="07BBB3BC">
            <w:pPr>
              <w:spacing w:before="50" w:line="236" w:lineRule="auto"/>
              <w:ind w:left="120" w:right="131"/>
              <w:rPr>
                <w:rFonts w:ascii="仿宋" w:hAnsi="仿宋" w:eastAsia="仿宋" w:cs="仿宋"/>
                <w:sz w:val="24"/>
                <w:szCs w:val="24"/>
              </w:rPr>
            </w:pPr>
            <w:r>
              <w:rPr>
                <w:rFonts w:ascii="仿宋" w:hAnsi="仿宋" w:eastAsia="仿宋" w:cs="仿宋"/>
                <w:spacing w:val="10"/>
                <w:sz w:val="24"/>
                <w:szCs w:val="24"/>
              </w:rPr>
              <w:t>(1)</w:t>
            </w:r>
            <w:r>
              <w:rPr>
                <w:rFonts w:ascii="仿宋" w:hAnsi="仿宋" w:eastAsia="仿宋" w:cs="仿宋"/>
                <w:spacing w:val="5"/>
                <w:sz w:val="24"/>
                <w:szCs w:val="24"/>
              </w:rPr>
              <w:t>法人：提供本年度(或上一年度)经第三方审计的财务报告(完整的财务</w:t>
            </w:r>
            <w:r>
              <w:rPr>
                <w:rFonts w:ascii="仿宋" w:hAnsi="仿宋" w:eastAsia="仿宋" w:cs="仿宋"/>
                <w:spacing w:val="-8"/>
                <w:sz w:val="24"/>
                <w:szCs w:val="24"/>
              </w:rPr>
              <w:t>报告，包括“</w:t>
            </w:r>
            <w:r>
              <w:rPr>
                <w:rFonts w:ascii="仿宋" w:hAnsi="仿宋" w:eastAsia="仿宋" w:cs="仿宋"/>
                <w:spacing w:val="-4"/>
                <w:sz w:val="24"/>
                <w:szCs w:val="24"/>
              </w:rPr>
              <w:t>四表一注”，即资产负债表、利润表、现金流量表、所有者权益变</w:t>
            </w:r>
            <w:r>
              <w:rPr>
                <w:rFonts w:ascii="仿宋" w:hAnsi="仿宋" w:eastAsia="仿宋" w:cs="仿宋"/>
                <w:spacing w:val="-15"/>
                <w:sz w:val="24"/>
                <w:szCs w:val="24"/>
              </w:rPr>
              <w:t>动</w:t>
            </w:r>
            <w:r>
              <w:rPr>
                <w:rFonts w:ascii="仿宋" w:hAnsi="仿宋" w:eastAsia="仿宋" w:cs="仿宋"/>
                <w:spacing w:val="-11"/>
                <w:sz w:val="24"/>
                <w:szCs w:val="24"/>
              </w:rPr>
              <w:t>表及其附注)或其基本开户银行出具的资信证明；)，或银行资信证明。</w:t>
            </w:r>
          </w:p>
          <w:p w14:paraId="57D1AC80">
            <w:pPr>
              <w:spacing w:before="41" w:line="231" w:lineRule="auto"/>
              <w:ind w:left="144" w:right="118" w:hanging="24"/>
              <w:rPr>
                <w:rFonts w:ascii="仿宋" w:hAnsi="仿宋" w:eastAsia="仿宋" w:cs="仿宋"/>
                <w:sz w:val="24"/>
                <w:szCs w:val="24"/>
              </w:rPr>
            </w:pPr>
            <w:r>
              <w:rPr>
                <w:rFonts w:ascii="仿宋" w:hAnsi="仿宋" w:eastAsia="仿宋" w:cs="仿宋"/>
                <w:spacing w:val="3"/>
                <w:sz w:val="24"/>
                <w:szCs w:val="24"/>
              </w:rPr>
              <w:t>(2)部分其他组织和自然人：没有经第三方审计的财务报告的，可以提供</w:t>
            </w:r>
            <w:r>
              <w:rPr>
                <w:rFonts w:ascii="仿宋" w:hAnsi="仿宋" w:eastAsia="仿宋" w:cs="仿宋"/>
                <w:spacing w:val="2"/>
                <w:sz w:val="24"/>
                <w:szCs w:val="24"/>
              </w:rPr>
              <w:t>银</w:t>
            </w:r>
            <w:r>
              <w:rPr>
                <w:rFonts w:ascii="仿宋" w:hAnsi="仿宋" w:eastAsia="仿宋" w:cs="仿宋"/>
                <w:sz w:val="24"/>
                <w:szCs w:val="24"/>
              </w:rPr>
              <w:t>行</w:t>
            </w:r>
            <w:r>
              <w:rPr>
                <w:rFonts w:ascii="仿宋" w:hAnsi="仿宋" w:eastAsia="仿宋" w:cs="仿宋"/>
                <w:spacing w:val="-12"/>
                <w:sz w:val="24"/>
                <w:szCs w:val="24"/>
              </w:rPr>
              <w:t>出</w:t>
            </w:r>
            <w:r>
              <w:rPr>
                <w:rFonts w:ascii="仿宋" w:hAnsi="仿宋" w:eastAsia="仿宋" w:cs="仿宋"/>
                <w:spacing w:val="-10"/>
                <w:sz w:val="24"/>
                <w:szCs w:val="24"/>
              </w:rPr>
              <w:t>具的资信证明；</w:t>
            </w:r>
          </w:p>
          <w:p w14:paraId="14A5F50A">
            <w:pPr>
              <w:spacing w:before="37" w:line="228" w:lineRule="auto"/>
              <w:ind w:left="120" w:right="118"/>
              <w:rPr>
                <w:rFonts w:ascii="仿宋" w:hAnsi="仿宋" w:eastAsia="仿宋" w:cs="仿宋"/>
                <w:sz w:val="24"/>
                <w:szCs w:val="24"/>
              </w:rPr>
            </w:pPr>
            <w:r>
              <w:rPr>
                <w:rFonts w:ascii="仿宋" w:hAnsi="仿宋" w:eastAsia="仿宋" w:cs="仿宋"/>
                <w:spacing w:val="3"/>
                <w:sz w:val="24"/>
                <w:szCs w:val="24"/>
              </w:rPr>
              <w:t>(3)投标人没有经第三方审计的财务报告和资信证明时，也可以提供财政</w:t>
            </w:r>
            <w:r>
              <w:rPr>
                <w:rFonts w:ascii="仿宋" w:hAnsi="仿宋" w:eastAsia="仿宋" w:cs="仿宋"/>
                <w:spacing w:val="2"/>
                <w:sz w:val="24"/>
                <w:szCs w:val="24"/>
              </w:rPr>
              <w:t>部</w:t>
            </w:r>
            <w:r>
              <w:rPr>
                <w:rFonts w:ascii="仿宋" w:hAnsi="仿宋" w:eastAsia="仿宋" w:cs="仿宋"/>
                <w:sz w:val="24"/>
                <w:szCs w:val="24"/>
              </w:rPr>
              <w:t>门</w:t>
            </w:r>
            <w:r>
              <w:rPr>
                <w:rFonts w:ascii="仿宋" w:hAnsi="仿宋" w:eastAsia="仿宋" w:cs="仿宋"/>
                <w:spacing w:val="-4"/>
                <w:sz w:val="24"/>
                <w:szCs w:val="24"/>
              </w:rPr>
              <w:t>认</w:t>
            </w:r>
            <w:r>
              <w:rPr>
                <w:rFonts w:ascii="仿宋" w:hAnsi="仿宋" w:eastAsia="仿宋" w:cs="仿宋"/>
                <w:spacing w:val="-3"/>
                <w:sz w:val="24"/>
                <w:szCs w:val="24"/>
              </w:rPr>
              <w:t>可</w:t>
            </w:r>
            <w:r>
              <w:rPr>
                <w:rFonts w:ascii="仿宋" w:hAnsi="仿宋" w:eastAsia="仿宋" w:cs="仿宋"/>
                <w:spacing w:val="-2"/>
                <w:sz w:val="24"/>
                <w:szCs w:val="24"/>
              </w:rPr>
              <w:t>的政府采购专业担保机构出具的投标担保函。</w:t>
            </w:r>
          </w:p>
        </w:tc>
      </w:tr>
      <w:tr w14:paraId="7E856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2234" w:type="dxa"/>
            <w:vAlign w:val="top"/>
          </w:tcPr>
          <w:p w14:paraId="40C02267">
            <w:pPr>
              <w:keepNext w:val="0"/>
              <w:keepLines w:val="0"/>
              <w:pageBreakBefore w:val="0"/>
              <w:widowControl/>
              <w:kinsoku w:val="0"/>
              <w:wordWrap/>
              <w:overflowPunct/>
              <w:topLinePunct w:val="0"/>
              <w:autoSpaceDE w:val="0"/>
              <w:autoSpaceDN w:val="0"/>
              <w:bidi w:val="0"/>
              <w:adjustRightInd w:val="0"/>
              <w:snapToGrid w:val="0"/>
              <w:spacing w:before="214" w:line="240" w:lineRule="exact"/>
              <w:ind w:right="104" w:firstLine="272" w:firstLineChars="100"/>
              <w:textAlignment w:val="baseline"/>
              <w:rPr>
                <w:rFonts w:ascii="仿宋" w:hAnsi="仿宋" w:eastAsia="仿宋" w:cs="仿宋"/>
                <w:sz w:val="24"/>
                <w:szCs w:val="24"/>
              </w:rPr>
            </w:pPr>
            <w:r>
              <w:rPr>
                <w:rFonts w:hint="eastAsia" w:ascii="仿宋" w:hAnsi="仿宋" w:eastAsia="仿宋" w:cs="仿宋"/>
                <w:spacing w:val="16"/>
                <w:sz w:val="24"/>
                <w:szCs w:val="24"/>
              </w:rPr>
              <w:t>6</w:t>
            </w:r>
            <w:r>
              <w:rPr>
                <w:rFonts w:ascii="仿宋" w:hAnsi="仿宋" w:eastAsia="仿宋" w:cs="仿宋"/>
                <w:spacing w:val="16"/>
                <w:sz w:val="24"/>
                <w:szCs w:val="24"/>
              </w:rPr>
              <w:t>.具有履行合同所</w:t>
            </w:r>
            <w:r>
              <w:rPr>
                <w:rFonts w:ascii="仿宋" w:hAnsi="仿宋" w:eastAsia="仿宋" w:cs="仿宋"/>
                <w:spacing w:val="15"/>
                <w:sz w:val="24"/>
                <w:szCs w:val="24"/>
              </w:rPr>
              <w:t>必</w:t>
            </w:r>
            <w:r>
              <w:rPr>
                <w:rFonts w:ascii="仿宋" w:hAnsi="仿宋" w:eastAsia="仿宋" w:cs="仿宋"/>
                <w:spacing w:val="19"/>
                <w:sz w:val="24"/>
                <w:szCs w:val="24"/>
              </w:rPr>
              <w:t>需</w:t>
            </w:r>
            <w:r>
              <w:rPr>
                <w:rFonts w:ascii="仿宋" w:hAnsi="仿宋" w:eastAsia="仿宋" w:cs="仿宋"/>
                <w:spacing w:val="16"/>
                <w:sz w:val="24"/>
                <w:szCs w:val="24"/>
              </w:rPr>
              <w:t>的设备和专业技术</w:t>
            </w:r>
            <w:r>
              <w:rPr>
                <w:rFonts w:ascii="仿宋" w:hAnsi="仿宋" w:eastAsia="仿宋" w:cs="仿宋"/>
                <w:spacing w:val="-7"/>
                <w:sz w:val="24"/>
                <w:szCs w:val="24"/>
              </w:rPr>
              <w:t>能</w:t>
            </w:r>
            <w:r>
              <w:rPr>
                <w:rFonts w:ascii="仿宋" w:hAnsi="仿宋" w:eastAsia="仿宋" w:cs="仿宋"/>
                <w:spacing w:val="-6"/>
                <w:sz w:val="24"/>
                <w:szCs w:val="24"/>
              </w:rPr>
              <w:t>力</w:t>
            </w:r>
          </w:p>
        </w:tc>
        <w:tc>
          <w:tcPr>
            <w:tcW w:w="8884" w:type="dxa"/>
            <w:vAlign w:val="top"/>
          </w:tcPr>
          <w:p w14:paraId="336BC2A9">
            <w:pPr>
              <w:spacing w:before="38" w:line="216" w:lineRule="auto"/>
              <w:ind w:left="120"/>
              <w:rPr>
                <w:rFonts w:ascii="仿宋" w:hAnsi="仿宋" w:eastAsia="仿宋" w:cs="仿宋"/>
                <w:sz w:val="24"/>
                <w:szCs w:val="24"/>
                <w:highlight w:val="yellow"/>
              </w:rPr>
            </w:pPr>
            <w:r>
              <w:rPr>
                <w:rFonts w:hint="eastAsia" w:ascii="仿宋" w:hAnsi="仿宋" w:eastAsia="仿宋"/>
                <w:sz w:val="24"/>
                <w:szCs w:val="24"/>
                <w:highlight w:val="none"/>
                <w:lang w:val="en-US" w:eastAsia="zh-CN"/>
              </w:rPr>
              <w:t>由供应商提供书面承诺或证明，或提供相应证明材料。</w:t>
            </w:r>
          </w:p>
        </w:tc>
      </w:tr>
      <w:tr w14:paraId="2E6CD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2234" w:type="dxa"/>
            <w:vAlign w:val="top"/>
          </w:tcPr>
          <w:p w14:paraId="3E0A1695">
            <w:pPr>
              <w:keepNext w:val="0"/>
              <w:keepLines w:val="0"/>
              <w:pageBreakBefore w:val="0"/>
              <w:widowControl/>
              <w:kinsoku w:val="0"/>
              <w:wordWrap/>
              <w:overflowPunct/>
              <w:topLinePunct w:val="0"/>
              <w:autoSpaceDE w:val="0"/>
              <w:autoSpaceDN w:val="0"/>
              <w:bidi w:val="0"/>
              <w:adjustRightInd w:val="0"/>
              <w:snapToGrid w:val="0"/>
              <w:spacing w:before="214" w:line="240" w:lineRule="exact"/>
              <w:ind w:right="104" w:firstLine="272" w:firstLineChars="100"/>
              <w:textAlignment w:val="baseline"/>
              <w:rPr>
                <w:rFonts w:hint="eastAsia" w:ascii="仿宋" w:hAnsi="仿宋" w:eastAsia="仿宋" w:cs="仿宋"/>
                <w:spacing w:val="16"/>
                <w:sz w:val="24"/>
                <w:szCs w:val="24"/>
              </w:rPr>
            </w:pPr>
            <w:r>
              <w:rPr>
                <w:rFonts w:hint="eastAsia" w:ascii="仿宋" w:hAnsi="仿宋" w:eastAsia="仿宋" w:cs="仿宋"/>
                <w:spacing w:val="16"/>
                <w:sz w:val="24"/>
                <w:szCs w:val="24"/>
              </w:rPr>
              <w:t>7</w:t>
            </w:r>
            <w:r>
              <w:rPr>
                <w:rFonts w:ascii="仿宋" w:hAnsi="仿宋" w:eastAsia="仿宋" w:cs="仿宋"/>
                <w:spacing w:val="16"/>
                <w:sz w:val="24"/>
                <w:szCs w:val="24"/>
              </w:rPr>
              <w:t>.有依法缴纳税收和</w:t>
            </w:r>
            <w:r>
              <w:rPr>
                <w:rFonts w:ascii="仿宋" w:hAnsi="仿宋" w:eastAsia="仿宋" w:cs="仿宋"/>
                <w:spacing w:val="23"/>
                <w:sz w:val="24"/>
                <w:szCs w:val="24"/>
              </w:rPr>
              <w:t>社</w:t>
            </w:r>
            <w:r>
              <w:rPr>
                <w:rFonts w:ascii="仿宋" w:hAnsi="仿宋" w:eastAsia="仿宋" w:cs="仿宋"/>
                <w:spacing w:val="17"/>
                <w:sz w:val="24"/>
                <w:szCs w:val="24"/>
              </w:rPr>
              <w:t>会保障资金的良好</w:t>
            </w:r>
            <w:r>
              <w:rPr>
                <w:rFonts w:ascii="仿宋" w:hAnsi="仿宋" w:eastAsia="仿宋" w:cs="仿宋"/>
                <w:spacing w:val="-4"/>
                <w:sz w:val="24"/>
                <w:szCs w:val="24"/>
              </w:rPr>
              <w:t>记</w:t>
            </w:r>
            <w:r>
              <w:rPr>
                <w:rFonts w:ascii="仿宋" w:hAnsi="仿宋" w:eastAsia="仿宋" w:cs="仿宋"/>
                <w:spacing w:val="-3"/>
                <w:sz w:val="24"/>
                <w:szCs w:val="24"/>
              </w:rPr>
              <w:t>录</w:t>
            </w:r>
          </w:p>
        </w:tc>
        <w:tc>
          <w:tcPr>
            <w:tcW w:w="8884" w:type="dxa"/>
            <w:vAlign w:val="top"/>
          </w:tcPr>
          <w:p w14:paraId="2B474418">
            <w:pPr>
              <w:numPr>
                <w:ilvl w:val="0"/>
                <w:numId w:val="1"/>
              </w:numPr>
              <w:spacing w:line="320" w:lineRule="exact"/>
              <w:rPr>
                <w:rFonts w:hint="eastAsia" w:ascii="仿宋" w:hAnsi="仿宋" w:eastAsia="仿宋"/>
                <w:sz w:val="24"/>
                <w:szCs w:val="24"/>
                <w:highlight w:val="none"/>
                <w:lang w:val="zh-CN"/>
              </w:rPr>
            </w:pPr>
            <w:r>
              <w:rPr>
                <w:rFonts w:hint="eastAsia" w:ascii="仿宋" w:hAnsi="仿宋" w:eastAsia="仿宋"/>
                <w:sz w:val="24"/>
                <w:szCs w:val="24"/>
                <w:highlight w:val="none"/>
                <w:lang w:val="zh-CN"/>
              </w:rPr>
              <w:t>供应商应依法缴纳税收：本项目公告发布时间前</w:t>
            </w:r>
            <w:r>
              <w:rPr>
                <w:rFonts w:hint="eastAsia" w:ascii="仿宋" w:hAnsi="仿宋" w:eastAsia="仿宋"/>
                <w:sz w:val="24"/>
                <w:szCs w:val="24"/>
                <w:highlight w:val="none"/>
                <w:lang w:val="en-US" w:eastAsia="zh-CN"/>
              </w:rPr>
              <w:t>12个月内（至少有1个月）缴纳税收的凭据（完税证、缴款书、印花税票、银行代扣（代缴）转账凭证等均可）。</w:t>
            </w:r>
          </w:p>
          <w:p w14:paraId="77AA45BE">
            <w:pPr>
              <w:numPr>
                <w:ilvl w:val="0"/>
                <w:numId w:val="1"/>
              </w:numPr>
              <w:spacing w:before="36" w:line="228" w:lineRule="auto"/>
              <w:ind w:left="0" w:leftChars="0" w:right="109" w:firstLine="0" w:firstLineChars="0"/>
              <w:rPr>
                <w:rFonts w:hint="eastAsia" w:ascii="仿宋" w:hAnsi="仿宋" w:eastAsia="仿宋"/>
                <w:sz w:val="24"/>
                <w:szCs w:val="24"/>
                <w:highlight w:val="none"/>
                <w:lang w:val="en-US" w:eastAsia="zh-CN"/>
              </w:rPr>
            </w:pPr>
            <w:r>
              <w:rPr>
                <w:rFonts w:hint="eastAsia" w:ascii="仿宋" w:hAnsi="仿宋" w:eastAsia="仿宋"/>
                <w:sz w:val="24"/>
                <w:szCs w:val="24"/>
                <w:highlight w:val="none"/>
                <w:lang w:val="zh-CN"/>
              </w:rPr>
              <w:t>供应商应依法缴纳社会保障资金：本项目公告发布时间前</w:t>
            </w:r>
            <w:r>
              <w:rPr>
                <w:rFonts w:hint="eastAsia" w:ascii="仿宋" w:hAnsi="仿宋" w:eastAsia="仿宋"/>
                <w:sz w:val="24"/>
                <w:szCs w:val="24"/>
                <w:highlight w:val="none"/>
                <w:lang w:val="en-US" w:eastAsia="zh-CN"/>
              </w:rPr>
              <w:t>12个月内（至少有1个月）缴纳社会保险的凭据（专用收据或社会保险交纳清单）。</w:t>
            </w:r>
          </w:p>
          <w:p w14:paraId="5F20F2ED">
            <w:pPr>
              <w:spacing w:before="38" w:line="216" w:lineRule="auto"/>
              <w:ind w:left="120"/>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（3）提供投标企业与被授权人签订的劳动合同和投标企业为被授权人缴纳社保金的证明材料。</w:t>
            </w:r>
          </w:p>
        </w:tc>
      </w:tr>
      <w:tr w14:paraId="3B931C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2234" w:type="dxa"/>
          </w:tcPr>
          <w:p w14:paraId="2B6794C0">
            <w:pPr>
              <w:keepNext w:val="0"/>
              <w:keepLines w:val="0"/>
              <w:pageBreakBefore w:val="0"/>
              <w:widowControl/>
              <w:kinsoku w:val="0"/>
              <w:wordWrap/>
              <w:overflowPunct/>
              <w:topLinePunct w:val="0"/>
              <w:autoSpaceDE w:val="0"/>
              <w:autoSpaceDN w:val="0"/>
              <w:bidi w:val="0"/>
              <w:adjustRightInd w:val="0"/>
              <w:snapToGrid w:val="0"/>
              <w:spacing w:before="52" w:line="240" w:lineRule="exact"/>
              <w:ind w:right="104" w:firstLine="272" w:firstLineChars="100"/>
              <w:textAlignment w:val="baseline"/>
              <w:rPr>
                <w:rFonts w:ascii="仿宋" w:hAnsi="仿宋" w:eastAsia="仿宋" w:cs="仿宋"/>
                <w:sz w:val="24"/>
                <w:szCs w:val="24"/>
              </w:rPr>
            </w:pPr>
            <w:r>
              <w:rPr>
                <w:rFonts w:hint="eastAsia" w:ascii="仿宋" w:hAnsi="仿宋" w:eastAsia="仿宋" w:cs="仿宋"/>
                <w:spacing w:val="16"/>
                <w:sz w:val="24"/>
                <w:szCs w:val="24"/>
              </w:rPr>
              <w:t>8.</w:t>
            </w:r>
            <w:r>
              <w:rPr>
                <w:rFonts w:ascii="仿宋" w:hAnsi="仿宋" w:eastAsia="仿宋" w:cs="仿宋"/>
                <w:spacing w:val="16"/>
                <w:sz w:val="24"/>
                <w:szCs w:val="24"/>
              </w:rPr>
              <w:t>参加政府采购活</w:t>
            </w:r>
            <w:r>
              <w:rPr>
                <w:rFonts w:ascii="仿宋" w:hAnsi="仿宋" w:eastAsia="仿宋" w:cs="仿宋"/>
                <w:spacing w:val="15"/>
                <w:sz w:val="24"/>
                <w:szCs w:val="24"/>
              </w:rPr>
              <w:t>动</w:t>
            </w:r>
            <w:r>
              <w:rPr>
                <w:rFonts w:ascii="仿宋" w:hAnsi="仿宋" w:eastAsia="仿宋" w:cs="仿宋"/>
                <w:spacing w:val="-19"/>
                <w:sz w:val="24"/>
                <w:szCs w:val="24"/>
              </w:rPr>
              <w:t>前三年内，在经营活动</w:t>
            </w:r>
            <w:r>
              <w:rPr>
                <w:rFonts w:ascii="仿宋" w:hAnsi="仿宋" w:eastAsia="仿宋" w:cs="仿宋"/>
                <w:spacing w:val="-2"/>
                <w:sz w:val="24"/>
                <w:szCs w:val="24"/>
              </w:rPr>
              <w:t>中没有重大违法记</w:t>
            </w:r>
            <w:r>
              <w:rPr>
                <w:rFonts w:ascii="仿宋" w:hAnsi="仿宋" w:eastAsia="仿宋" w:cs="仿宋"/>
                <w:spacing w:val="-1"/>
                <w:sz w:val="24"/>
                <w:szCs w:val="24"/>
              </w:rPr>
              <w:t>录</w:t>
            </w:r>
          </w:p>
        </w:tc>
        <w:tc>
          <w:tcPr>
            <w:tcW w:w="8884" w:type="dxa"/>
          </w:tcPr>
          <w:p w14:paraId="2E9D9BDD">
            <w:pPr>
              <w:spacing w:before="52" w:line="234" w:lineRule="auto"/>
              <w:ind w:left="126" w:right="108" w:hanging="5"/>
              <w:rPr>
                <w:rFonts w:ascii="仿宋" w:hAnsi="仿宋" w:eastAsia="仿宋" w:cs="仿宋"/>
                <w:sz w:val="24"/>
                <w:szCs w:val="24"/>
              </w:rPr>
            </w:pPr>
            <w:r>
              <w:rPr>
                <w:rFonts w:ascii="仿宋" w:hAnsi="仿宋" w:eastAsia="仿宋" w:cs="仿宋"/>
                <w:spacing w:val="-6"/>
                <w:sz w:val="24"/>
                <w:szCs w:val="24"/>
              </w:rPr>
              <w:t>政府采购法第二</w:t>
            </w:r>
            <w:r>
              <w:rPr>
                <w:rFonts w:ascii="仿宋" w:hAnsi="仿宋" w:eastAsia="仿宋" w:cs="仿宋"/>
                <w:spacing w:val="-5"/>
                <w:sz w:val="24"/>
                <w:szCs w:val="24"/>
              </w:rPr>
              <w:t>十</w:t>
            </w:r>
            <w:r>
              <w:rPr>
                <w:rFonts w:ascii="仿宋" w:hAnsi="仿宋" w:eastAsia="仿宋" w:cs="仿宋"/>
                <w:spacing w:val="-3"/>
                <w:sz w:val="24"/>
                <w:szCs w:val="24"/>
              </w:rPr>
              <w:t>二条第一款第五项所称重大违法记录，是指投标人因违法经营</w:t>
            </w:r>
            <w:r>
              <w:rPr>
                <w:rFonts w:ascii="仿宋" w:hAnsi="仿宋" w:eastAsia="仿宋" w:cs="仿宋"/>
                <w:spacing w:val="-6"/>
                <w:sz w:val="24"/>
                <w:szCs w:val="24"/>
              </w:rPr>
              <w:t>受到刑事处罚或者责</w:t>
            </w:r>
            <w:r>
              <w:rPr>
                <w:rFonts w:ascii="仿宋" w:hAnsi="仿宋" w:eastAsia="仿宋" w:cs="仿宋"/>
                <w:spacing w:val="-4"/>
                <w:sz w:val="24"/>
                <w:szCs w:val="24"/>
              </w:rPr>
              <w:t>令</w:t>
            </w:r>
            <w:r>
              <w:rPr>
                <w:rFonts w:ascii="仿宋" w:hAnsi="仿宋" w:eastAsia="仿宋" w:cs="仿宋"/>
                <w:spacing w:val="-3"/>
                <w:sz w:val="24"/>
                <w:szCs w:val="24"/>
              </w:rPr>
              <w:t>停产停业、吊销许可证或者执照、较大数额罚款等行政处</w:t>
            </w:r>
            <w:r>
              <w:rPr>
                <w:rFonts w:ascii="仿宋" w:hAnsi="仿宋" w:eastAsia="仿宋" w:cs="仿宋"/>
                <w:spacing w:val="-14"/>
                <w:sz w:val="24"/>
                <w:szCs w:val="24"/>
              </w:rPr>
              <w:t>罚</w:t>
            </w:r>
            <w:r>
              <w:rPr>
                <w:rFonts w:ascii="仿宋" w:hAnsi="仿宋" w:eastAsia="仿宋" w:cs="仿宋"/>
                <w:spacing w:val="-12"/>
                <w:sz w:val="24"/>
                <w:szCs w:val="24"/>
              </w:rPr>
              <w:t>；(提供承诺书，格式详见</w:t>
            </w:r>
            <w:r>
              <w:rPr>
                <w:rFonts w:hint="eastAsia" w:ascii="仿宋" w:hAnsi="仿宋" w:eastAsia="仿宋" w:cs="仿宋"/>
                <w:spacing w:val="-12"/>
                <w:sz w:val="24"/>
                <w:szCs w:val="24"/>
              </w:rPr>
              <w:t>本项目公告的</w:t>
            </w:r>
            <w:r>
              <w:rPr>
                <w:rFonts w:ascii="仿宋" w:hAnsi="仿宋" w:eastAsia="仿宋" w:cs="仿宋"/>
                <w:spacing w:val="-12"/>
                <w:sz w:val="24"/>
                <w:szCs w:val="24"/>
              </w:rPr>
              <w:t>响应文件格式)。</w:t>
            </w:r>
          </w:p>
        </w:tc>
      </w:tr>
      <w:tr w14:paraId="023B23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2234" w:type="dxa"/>
          </w:tcPr>
          <w:p w14:paraId="5AABF631">
            <w:pPr>
              <w:keepNext w:val="0"/>
              <w:keepLines w:val="0"/>
              <w:pageBreakBefore w:val="0"/>
              <w:widowControl/>
              <w:kinsoku w:val="0"/>
              <w:wordWrap/>
              <w:overflowPunct/>
              <w:topLinePunct w:val="0"/>
              <w:autoSpaceDE w:val="0"/>
              <w:autoSpaceDN w:val="0"/>
              <w:bidi w:val="0"/>
              <w:adjustRightInd w:val="0"/>
              <w:snapToGrid w:val="0"/>
              <w:spacing w:before="213" w:line="240" w:lineRule="exact"/>
              <w:ind w:right="106" w:firstLine="226" w:firstLineChars="100"/>
              <w:textAlignment w:val="baseline"/>
              <w:rPr>
                <w:rFonts w:ascii="仿宋" w:hAnsi="仿宋" w:eastAsia="仿宋" w:cs="仿宋"/>
                <w:sz w:val="24"/>
                <w:szCs w:val="24"/>
              </w:rPr>
            </w:pPr>
            <w:r>
              <w:rPr>
                <w:rFonts w:hint="eastAsia" w:ascii="仿宋" w:hAnsi="仿宋" w:eastAsia="仿宋" w:cs="仿宋"/>
                <w:spacing w:val="-7"/>
                <w:sz w:val="24"/>
                <w:szCs w:val="24"/>
              </w:rPr>
              <w:t>9</w:t>
            </w:r>
            <w:r>
              <w:rPr>
                <w:rFonts w:ascii="仿宋" w:hAnsi="仿宋" w:eastAsia="仿宋" w:cs="仿宋"/>
                <w:spacing w:val="-7"/>
                <w:sz w:val="24"/>
                <w:szCs w:val="24"/>
              </w:rPr>
              <w:t>.法律、行政法规规定</w:t>
            </w:r>
            <w:r>
              <w:rPr>
                <w:rFonts w:ascii="仿宋" w:hAnsi="仿宋" w:eastAsia="仿宋" w:cs="仿宋"/>
                <w:spacing w:val="-5"/>
                <w:sz w:val="24"/>
                <w:szCs w:val="24"/>
              </w:rPr>
              <w:t>的其他条件</w:t>
            </w:r>
          </w:p>
        </w:tc>
        <w:tc>
          <w:tcPr>
            <w:tcW w:w="8884" w:type="dxa"/>
          </w:tcPr>
          <w:p w14:paraId="15226D49">
            <w:pPr>
              <w:spacing w:before="55" w:line="233" w:lineRule="auto"/>
              <w:ind w:left="119" w:right="108"/>
              <w:rPr>
                <w:rFonts w:ascii="仿宋" w:hAnsi="仿宋" w:eastAsia="仿宋" w:cs="仿宋"/>
                <w:sz w:val="24"/>
                <w:szCs w:val="24"/>
              </w:rPr>
            </w:pPr>
            <w:r>
              <w:rPr>
                <w:rFonts w:ascii="仿宋" w:hAnsi="仿宋" w:eastAsia="仿宋" w:cs="仿宋"/>
                <w:spacing w:val="12"/>
                <w:sz w:val="24"/>
                <w:szCs w:val="24"/>
              </w:rPr>
              <w:t>(供应</w:t>
            </w:r>
            <w:r>
              <w:rPr>
                <w:rFonts w:ascii="仿宋" w:hAnsi="仿宋" w:eastAsia="仿宋" w:cs="仿宋"/>
                <w:spacing w:val="7"/>
                <w:sz w:val="24"/>
                <w:szCs w:val="24"/>
              </w:rPr>
              <w:t>商</w:t>
            </w:r>
            <w:r>
              <w:rPr>
                <w:rFonts w:ascii="仿宋" w:hAnsi="仿宋" w:eastAsia="仿宋" w:cs="仿宋"/>
                <w:spacing w:val="6"/>
                <w:sz w:val="24"/>
                <w:szCs w:val="24"/>
              </w:rPr>
              <w:t>主动自行提供)国家对生产和销售相关产品或提供相关服务有专门法</w:t>
            </w:r>
            <w:r>
              <w:rPr>
                <w:rFonts w:ascii="仿宋" w:hAnsi="仿宋" w:eastAsia="仿宋" w:cs="仿宋"/>
                <w:spacing w:val="-7"/>
                <w:sz w:val="24"/>
                <w:szCs w:val="24"/>
              </w:rPr>
              <w:t>律、行政法规规定的，国家法律法规对市场准入有要求的还应提交相关资格证</w:t>
            </w:r>
            <w:r>
              <w:rPr>
                <w:rFonts w:ascii="仿宋" w:hAnsi="仿宋" w:eastAsia="仿宋" w:cs="仿宋"/>
                <w:spacing w:val="-1"/>
                <w:sz w:val="24"/>
                <w:szCs w:val="24"/>
              </w:rPr>
              <w:t>明</w:t>
            </w:r>
            <w:r>
              <w:rPr>
                <w:rFonts w:ascii="仿宋" w:hAnsi="仿宋" w:eastAsia="仿宋" w:cs="仿宋"/>
                <w:spacing w:val="-12"/>
                <w:sz w:val="24"/>
                <w:szCs w:val="24"/>
              </w:rPr>
              <w:t>文</w:t>
            </w:r>
            <w:r>
              <w:rPr>
                <w:rFonts w:ascii="仿宋" w:hAnsi="仿宋" w:eastAsia="仿宋" w:cs="仿宋"/>
                <w:spacing w:val="-10"/>
                <w:sz w:val="24"/>
                <w:szCs w:val="24"/>
              </w:rPr>
              <w:t>件。</w:t>
            </w:r>
          </w:p>
        </w:tc>
      </w:tr>
      <w:tr w14:paraId="53FDB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2234" w:type="dxa"/>
            <w:vAlign w:val="center"/>
          </w:tcPr>
          <w:p w14:paraId="0791ED18">
            <w:pPr>
              <w:keepNext w:val="0"/>
              <w:keepLines w:val="0"/>
              <w:pageBreakBefore w:val="0"/>
              <w:widowControl/>
              <w:kinsoku w:val="0"/>
              <w:wordWrap/>
              <w:overflowPunct/>
              <w:topLinePunct w:val="0"/>
              <w:autoSpaceDE w:val="0"/>
              <w:autoSpaceDN w:val="0"/>
              <w:bidi w:val="0"/>
              <w:adjustRightInd w:val="0"/>
              <w:snapToGrid w:val="0"/>
              <w:spacing w:before="213" w:line="240" w:lineRule="exact"/>
              <w:ind w:right="106" w:firstLine="238" w:firstLineChars="100"/>
              <w:jc w:val="both"/>
              <w:textAlignment w:val="baseline"/>
              <w:rPr>
                <w:rFonts w:ascii="仿宋" w:hAnsi="仿宋" w:eastAsia="仿宋" w:cs="仿宋"/>
                <w:spacing w:val="-7"/>
                <w:sz w:val="24"/>
                <w:szCs w:val="24"/>
              </w:rPr>
            </w:pPr>
            <w:r>
              <w:rPr>
                <w:rFonts w:hint="eastAsia" w:ascii="仿宋" w:hAnsi="仿宋" w:eastAsia="仿宋" w:cs="仿宋"/>
                <w:spacing w:val="-1"/>
                <w:sz w:val="24"/>
                <w:szCs w:val="24"/>
              </w:rPr>
              <w:t>10.</w:t>
            </w:r>
            <w:r>
              <w:rPr>
                <w:rFonts w:ascii="仿宋" w:hAnsi="仿宋" w:eastAsia="仿宋" w:cs="仿宋"/>
                <w:spacing w:val="-1"/>
                <w:sz w:val="24"/>
                <w:szCs w:val="24"/>
              </w:rPr>
              <w:t>主体信用</w:t>
            </w:r>
            <w:r>
              <w:rPr>
                <w:rFonts w:ascii="仿宋" w:hAnsi="仿宋" w:eastAsia="仿宋" w:cs="仿宋"/>
                <w:sz w:val="24"/>
                <w:szCs w:val="24"/>
              </w:rPr>
              <w:t>记录</w:t>
            </w:r>
          </w:p>
        </w:tc>
        <w:tc>
          <w:tcPr>
            <w:tcW w:w="8884" w:type="dxa"/>
          </w:tcPr>
          <w:p w14:paraId="4FCA1D1B">
            <w:pPr>
              <w:spacing w:before="55" w:line="233" w:lineRule="auto"/>
              <w:ind w:left="119" w:right="108"/>
              <w:rPr>
                <w:rFonts w:ascii="仿宋" w:hAnsi="仿宋" w:eastAsia="仿宋" w:cs="仿宋"/>
                <w:spacing w:val="12"/>
                <w:sz w:val="24"/>
                <w:szCs w:val="24"/>
              </w:rPr>
            </w:pPr>
            <w:r>
              <w:rPr>
                <w:rFonts w:ascii="仿宋" w:hAnsi="仿宋" w:eastAsia="仿宋" w:cs="仿宋"/>
                <w:spacing w:val="-20"/>
                <w:sz w:val="24"/>
                <w:szCs w:val="24"/>
              </w:rPr>
              <w:t>参加本次采购活动前，通过“信用中国”网站</w:t>
            </w:r>
            <w:r>
              <w:rPr>
                <w:rFonts w:ascii="仿宋" w:hAnsi="仿宋" w:eastAsia="仿宋" w:cs="仿宋"/>
                <w:spacing w:val="22"/>
                <w:sz w:val="24"/>
                <w:szCs w:val="24"/>
              </w:rPr>
              <w:t>(</w:t>
            </w:r>
            <w:r>
              <w:rPr>
                <w:rFonts w:ascii="仿宋" w:hAnsi="仿宋" w:eastAsia="仿宋" w:cs="仿宋"/>
                <w:sz w:val="24"/>
                <w:szCs w:val="24"/>
              </w:rPr>
              <w:t>www</w:t>
            </w:r>
            <w:r>
              <w:rPr>
                <w:rFonts w:ascii="仿宋" w:hAnsi="仿宋" w:eastAsia="仿宋" w:cs="仿宋"/>
                <w:spacing w:val="15"/>
                <w:sz w:val="24"/>
                <w:szCs w:val="24"/>
              </w:rPr>
              <w:t>.</w:t>
            </w:r>
            <w:r>
              <w:rPr>
                <w:rFonts w:ascii="仿宋" w:hAnsi="仿宋" w:eastAsia="仿宋" w:cs="仿宋"/>
                <w:sz w:val="24"/>
                <w:szCs w:val="24"/>
              </w:rPr>
              <w:t>creditchina</w:t>
            </w:r>
            <w:r>
              <w:rPr>
                <w:rFonts w:ascii="仿宋" w:hAnsi="仿宋" w:eastAsia="仿宋" w:cs="仿宋"/>
                <w:spacing w:val="15"/>
                <w:sz w:val="24"/>
                <w:szCs w:val="24"/>
              </w:rPr>
              <w:t>.</w:t>
            </w:r>
            <w:r>
              <w:rPr>
                <w:rFonts w:ascii="仿宋" w:hAnsi="仿宋" w:eastAsia="仿宋" w:cs="仿宋"/>
                <w:sz w:val="24"/>
                <w:szCs w:val="24"/>
              </w:rPr>
              <w:t>gov</w:t>
            </w:r>
            <w:r>
              <w:rPr>
                <w:rFonts w:ascii="仿宋" w:hAnsi="仿宋" w:eastAsia="仿宋" w:cs="仿宋"/>
                <w:spacing w:val="15"/>
                <w:sz w:val="24"/>
                <w:szCs w:val="24"/>
              </w:rPr>
              <w:t>.</w:t>
            </w:r>
            <w:r>
              <w:rPr>
                <w:rFonts w:ascii="仿宋" w:hAnsi="仿宋" w:eastAsia="仿宋" w:cs="仿宋"/>
                <w:sz w:val="24"/>
                <w:szCs w:val="24"/>
              </w:rPr>
              <w:t>cn</w:t>
            </w:r>
            <w:r>
              <w:rPr>
                <w:rFonts w:ascii="仿宋" w:hAnsi="仿宋" w:eastAsia="仿宋" w:cs="仿宋"/>
                <w:spacing w:val="15"/>
                <w:sz w:val="24"/>
                <w:szCs w:val="24"/>
              </w:rPr>
              <w:t>)</w:t>
            </w:r>
            <w:r>
              <w:rPr>
                <w:rFonts w:hint="eastAsia" w:ascii="仿宋" w:hAnsi="仿宋" w:eastAsia="仿宋" w:cs="仿宋"/>
                <w:spacing w:val="-57"/>
                <w:sz w:val="24"/>
                <w:szCs w:val="24"/>
              </w:rPr>
              <w:t>失</w:t>
            </w:r>
            <w:r>
              <w:rPr>
                <w:rFonts w:hint="eastAsia" w:ascii="仿宋" w:hAnsi="仿宋" w:eastAsia="仿宋" w:cs="仿宋"/>
                <w:spacing w:val="-20"/>
                <w:sz w:val="24"/>
                <w:szCs w:val="24"/>
              </w:rPr>
              <w:t>信被执行人、重大税收违法案件当事人，</w:t>
            </w:r>
            <w:r>
              <w:rPr>
                <w:rFonts w:ascii="仿宋" w:hAnsi="仿宋" w:eastAsia="仿宋" w:cs="仿宋"/>
                <w:spacing w:val="-20"/>
                <w:sz w:val="24"/>
                <w:szCs w:val="24"/>
              </w:rPr>
              <w:t>通过</w:t>
            </w:r>
            <w:r>
              <w:rPr>
                <w:rFonts w:hint="eastAsia" w:ascii="仿宋" w:hAnsi="仿宋" w:eastAsia="仿宋" w:cs="仿宋"/>
                <w:spacing w:val="-20"/>
                <w:sz w:val="24"/>
                <w:szCs w:val="24"/>
              </w:rPr>
              <w:t>“</w:t>
            </w:r>
            <w:r>
              <w:rPr>
                <w:rFonts w:ascii="仿宋" w:hAnsi="仿宋" w:eastAsia="仿宋" w:cs="仿宋"/>
                <w:spacing w:val="-20"/>
                <w:sz w:val="24"/>
                <w:szCs w:val="24"/>
              </w:rPr>
              <w:t>中国政府采购网</w:t>
            </w:r>
            <w:r>
              <w:rPr>
                <w:rFonts w:hint="eastAsia" w:ascii="仿宋" w:hAnsi="仿宋" w:eastAsia="仿宋" w:cs="仿宋"/>
                <w:spacing w:val="-20"/>
                <w:sz w:val="24"/>
                <w:szCs w:val="24"/>
              </w:rPr>
              <w:t>”</w:t>
            </w:r>
            <w:r>
              <w:rPr>
                <w:rFonts w:ascii="仿宋" w:hAnsi="仿宋" w:eastAsia="仿宋" w:cs="仿宋"/>
                <w:spacing w:val="-20"/>
                <w:sz w:val="24"/>
                <w:szCs w:val="24"/>
              </w:rPr>
              <w:t>(</w:t>
            </w:r>
            <w:r>
              <w:rPr>
                <w:rFonts w:ascii="仿宋" w:hAnsi="仿宋" w:eastAsia="仿宋" w:cs="仿宋"/>
                <w:sz w:val="24"/>
                <w:szCs w:val="24"/>
              </w:rPr>
              <w:t>www.ccgp.gov.cn)</w:t>
            </w:r>
            <w:r>
              <w:rPr>
                <w:rFonts w:ascii="仿宋" w:hAnsi="仿宋" w:eastAsia="仿宋" w:cs="仿宋"/>
                <w:spacing w:val="-20"/>
                <w:sz w:val="24"/>
                <w:szCs w:val="24"/>
              </w:rPr>
              <w:t>查询</w:t>
            </w:r>
            <w:r>
              <w:rPr>
                <w:rFonts w:hint="eastAsia" w:ascii="仿宋" w:hAnsi="仿宋" w:eastAsia="仿宋" w:cs="仿宋"/>
                <w:spacing w:val="-20"/>
                <w:sz w:val="24"/>
                <w:szCs w:val="24"/>
              </w:rPr>
              <w:t>政府采购严重违法失信行为记录名单。</w:t>
            </w:r>
          </w:p>
        </w:tc>
      </w:tr>
      <w:tr w14:paraId="5E3F3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2234" w:type="dxa"/>
            <w:vAlign w:val="center"/>
          </w:tcPr>
          <w:p w14:paraId="3D5E6B06">
            <w:pPr>
              <w:keepNext w:val="0"/>
              <w:keepLines w:val="0"/>
              <w:pageBreakBefore w:val="0"/>
              <w:widowControl/>
              <w:kinsoku w:val="0"/>
              <w:wordWrap/>
              <w:overflowPunct/>
              <w:topLinePunct w:val="0"/>
              <w:autoSpaceDE w:val="0"/>
              <w:autoSpaceDN w:val="0"/>
              <w:bidi w:val="0"/>
              <w:adjustRightInd w:val="0"/>
              <w:snapToGrid w:val="0"/>
              <w:spacing w:before="78" w:line="240" w:lineRule="exact"/>
              <w:ind w:firstLine="238" w:firstLineChars="100"/>
              <w:jc w:val="both"/>
              <w:textAlignment w:val="baseline"/>
              <w:rPr>
                <w:rFonts w:ascii="仿宋" w:hAnsi="仿宋" w:eastAsia="仿宋" w:cs="仿宋"/>
                <w:sz w:val="24"/>
                <w:szCs w:val="24"/>
              </w:rPr>
            </w:pPr>
            <w:r>
              <w:rPr>
                <w:rFonts w:hint="eastAsia" w:ascii="仿宋" w:hAnsi="仿宋" w:eastAsia="仿宋" w:cs="仿宋"/>
                <w:spacing w:val="-1"/>
                <w:sz w:val="24"/>
                <w:szCs w:val="24"/>
              </w:rPr>
              <w:t>11.禁止参加情况</w:t>
            </w:r>
          </w:p>
        </w:tc>
        <w:tc>
          <w:tcPr>
            <w:tcW w:w="8884" w:type="dxa"/>
            <w:vAlign w:val="center"/>
          </w:tcPr>
          <w:p w14:paraId="7BCDFADD">
            <w:pPr>
              <w:spacing w:before="58" w:line="236" w:lineRule="auto"/>
              <w:ind w:left="121" w:right="38" w:firstLine="33"/>
              <w:jc w:val="both"/>
              <w:rPr>
                <w:rFonts w:ascii="仿宋" w:hAnsi="仿宋" w:eastAsia="仿宋" w:cs="仿宋"/>
                <w:sz w:val="24"/>
                <w:szCs w:val="24"/>
              </w:rPr>
            </w:pPr>
            <w:r>
              <w:rPr>
                <w:rFonts w:ascii="仿宋" w:hAnsi="仿宋" w:eastAsia="仿宋" w:cs="仿宋"/>
                <w:spacing w:val="-20"/>
                <w:sz w:val="24"/>
                <w:szCs w:val="24"/>
              </w:rPr>
              <w:t>(1)单位负责人为同一人或者存在直接控股、管理关系的不同投标人，不得参加本项目同一合同项下的政府采购活动。(2)为本采购项目提供整体设计、规范编制或者项目管理、监理、检测等服务的，不得再参加本项目的其他招标采购活动。(提供承诺，</w:t>
            </w:r>
            <w:r>
              <w:rPr>
                <w:rFonts w:ascii="仿宋" w:hAnsi="仿宋" w:eastAsia="仿宋" w:cs="仿宋"/>
                <w:spacing w:val="-12"/>
                <w:sz w:val="24"/>
                <w:szCs w:val="24"/>
              </w:rPr>
              <w:t>格式详见</w:t>
            </w:r>
            <w:r>
              <w:rPr>
                <w:rFonts w:hint="eastAsia" w:ascii="仿宋" w:hAnsi="仿宋" w:eastAsia="仿宋" w:cs="仿宋"/>
                <w:spacing w:val="-12"/>
                <w:sz w:val="24"/>
                <w:szCs w:val="24"/>
              </w:rPr>
              <w:t>本项目公告的</w:t>
            </w:r>
            <w:r>
              <w:rPr>
                <w:rFonts w:ascii="仿宋" w:hAnsi="仿宋" w:eastAsia="仿宋" w:cs="仿宋"/>
                <w:spacing w:val="-12"/>
                <w:sz w:val="24"/>
                <w:szCs w:val="24"/>
              </w:rPr>
              <w:t>响应文件格式</w:t>
            </w:r>
            <w:r>
              <w:rPr>
                <w:rFonts w:ascii="仿宋" w:hAnsi="仿宋" w:eastAsia="仿宋" w:cs="仿宋"/>
                <w:spacing w:val="-20"/>
                <w:sz w:val="24"/>
                <w:szCs w:val="24"/>
              </w:rPr>
              <w:t>)</w:t>
            </w:r>
          </w:p>
        </w:tc>
      </w:tr>
      <w:tr w14:paraId="77D0A4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2234" w:type="dxa"/>
            <w:vAlign w:val="center"/>
          </w:tcPr>
          <w:p w14:paraId="38F9783F">
            <w:pPr>
              <w:keepNext w:val="0"/>
              <w:keepLines w:val="0"/>
              <w:pageBreakBefore w:val="0"/>
              <w:widowControl/>
              <w:kinsoku w:val="0"/>
              <w:wordWrap/>
              <w:overflowPunct/>
              <w:topLinePunct w:val="0"/>
              <w:autoSpaceDE w:val="0"/>
              <w:autoSpaceDN w:val="0"/>
              <w:bidi w:val="0"/>
              <w:adjustRightInd w:val="0"/>
              <w:snapToGrid w:val="0"/>
              <w:spacing w:before="54" w:line="240" w:lineRule="exact"/>
              <w:ind w:left="129"/>
              <w:jc w:val="center"/>
              <w:textAlignment w:val="baseline"/>
              <w:rPr>
                <w:rFonts w:ascii="仿宋" w:hAnsi="仿宋" w:eastAsia="仿宋" w:cs="仿宋"/>
                <w:spacing w:val="-3"/>
                <w:sz w:val="24"/>
                <w:szCs w:val="24"/>
              </w:rPr>
            </w:pPr>
            <w:r>
              <w:rPr>
                <w:rFonts w:hint="eastAsia" w:ascii="仿宋" w:hAnsi="仿宋" w:eastAsia="仿宋" w:cs="仿宋"/>
                <w:b/>
                <w:bCs/>
                <w:color w:val="FF0000"/>
                <w:spacing w:val="-3"/>
                <w:sz w:val="28"/>
                <w:szCs w:val="28"/>
              </w:rPr>
              <w:t>特别提示</w:t>
            </w:r>
          </w:p>
        </w:tc>
        <w:tc>
          <w:tcPr>
            <w:tcW w:w="8884" w:type="dxa"/>
          </w:tcPr>
          <w:p w14:paraId="09883780">
            <w:pPr>
              <w:numPr>
                <w:ilvl w:val="0"/>
                <w:numId w:val="2"/>
              </w:numPr>
              <w:spacing w:before="54" w:line="209" w:lineRule="auto"/>
              <w:ind w:left="129"/>
              <w:rPr>
                <w:rFonts w:ascii="仿宋" w:hAnsi="仿宋" w:eastAsia="仿宋" w:cs="仿宋"/>
                <w:b/>
                <w:bCs/>
                <w:color w:val="FF0000"/>
                <w:spacing w:val="-3"/>
                <w:sz w:val="24"/>
                <w:szCs w:val="24"/>
              </w:rPr>
            </w:pPr>
            <w:r>
              <w:rPr>
                <w:rFonts w:hint="eastAsia" w:ascii="仿宋" w:hAnsi="仿宋" w:eastAsia="仿宋" w:cs="仿宋"/>
                <w:b/>
                <w:bCs/>
                <w:color w:val="FF0000"/>
                <w:spacing w:val="-3"/>
                <w:sz w:val="24"/>
                <w:szCs w:val="24"/>
              </w:rPr>
              <w:t>已报名供应商若主动放弃参与，必须在项目开标前</w:t>
            </w:r>
            <w:r>
              <w:rPr>
                <w:rFonts w:hint="eastAsia" w:ascii="仿宋" w:hAnsi="仿宋" w:eastAsia="仿宋" w:cs="仿宋"/>
                <w:b/>
                <w:bCs/>
                <w:color w:val="FF0000"/>
                <w:spacing w:val="-3"/>
                <w:sz w:val="24"/>
                <w:szCs w:val="24"/>
                <w:lang w:eastAsia="zh-CN"/>
              </w:rPr>
              <w:t>提前</w:t>
            </w:r>
            <w:r>
              <w:rPr>
                <w:rFonts w:hint="eastAsia" w:ascii="仿宋" w:hAnsi="仿宋" w:eastAsia="仿宋" w:cs="仿宋"/>
                <w:b/>
                <w:bCs/>
                <w:color w:val="FF0000"/>
                <w:spacing w:val="-3"/>
                <w:sz w:val="24"/>
                <w:szCs w:val="24"/>
                <w:lang w:val="en-US" w:eastAsia="zh-CN"/>
              </w:rPr>
              <w:t>3个工作日电话告知招标采购办，同时</w:t>
            </w:r>
            <w:r>
              <w:rPr>
                <w:rFonts w:hint="eastAsia" w:ascii="仿宋" w:hAnsi="仿宋" w:eastAsia="仿宋" w:cs="仿宋"/>
                <w:b/>
                <w:bCs/>
                <w:color w:val="FF0000"/>
                <w:spacing w:val="-3"/>
                <w:sz w:val="24"/>
                <w:szCs w:val="24"/>
              </w:rPr>
              <w:t>至少提前1个工作日将弃权声明报送至</w:t>
            </w:r>
            <w:r>
              <w:rPr>
                <w:rFonts w:hint="eastAsia" w:ascii="仿宋" w:hAnsi="仿宋" w:eastAsia="仿宋" w:cs="仿宋"/>
                <w:b/>
                <w:bCs/>
                <w:color w:val="FF0000"/>
                <w:spacing w:val="-3"/>
                <w:sz w:val="24"/>
                <w:szCs w:val="24"/>
                <w:lang w:eastAsia="zh-CN"/>
              </w:rPr>
              <w:t>招标</w:t>
            </w:r>
            <w:r>
              <w:rPr>
                <w:rFonts w:hint="eastAsia" w:ascii="仿宋" w:hAnsi="仿宋" w:eastAsia="仿宋" w:cs="仿宋"/>
                <w:b/>
                <w:bCs/>
                <w:color w:val="FF0000"/>
                <w:spacing w:val="-3"/>
                <w:sz w:val="24"/>
                <w:szCs w:val="24"/>
              </w:rPr>
              <w:t>采购办，否则，将会被列入我院失信供应商名单，直接影响后续各项目的参与。</w:t>
            </w:r>
          </w:p>
          <w:p w14:paraId="12E8EA0A">
            <w:pPr>
              <w:numPr>
                <w:ilvl w:val="0"/>
                <w:numId w:val="2"/>
              </w:numPr>
              <w:spacing w:before="54" w:line="209" w:lineRule="auto"/>
              <w:ind w:left="129"/>
              <w:rPr>
                <w:rFonts w:ascii="仿宋" w:hAnsi="仿宋" w:eastAsia="仿宋" w:cs="仿宋"/>
                <w:b/>
                <w:bCs/>
                <w:spacing w:val="-3"/>
                <w:sz w:val="24"/>
                <w:szCs w:val="24"/>
              </w:rPr>
            </w:pPr>
            <w:r>
              <w:rPr>
                <w:rFonts w:ascii="仿宋" w:hAnsi="仿宋" w:eastAsia="仿宋" w:cs="仿宋"/>
                <w:b/>
                <w:bCs/>
                <w:spacing w:val="-3"/>
                <w:sz w:val="24"/>
                <w:szCs w:val="24"/>
              </w:rPr>
              <w:t>投标人名称与营业执照等其他证件一致</w:t>
            </w:r>
            <w:r>
              <w:rPr>
                <w:rFonts w:hint="eastAsia" w:ascii="仿宋" w:hAnsi="仿宋" w:eastAsia="仿宋" w:cs="仿宋"/>
                <w:b/>
                <w:bCs/>
                <w:spacing w:val="-3"/>
                <w:sz w:val="24"/>
                <w:szCs w:val="24"/>
              </w:rPr>
              <w:t>。</w:t>
            </w:r>
            <w:bookmarkStart w:id="0" w:name="_GoBack"/>
            <w:bookmarkEnd w:id="0"/>
          </w:p>
          <w:p w14:paraId="0A618698">
            <w:pPr>
              <w:numPr>
                <w:ilvl w:val="0"/>
                <w:numId w:val="2"/>
              </w:numPr>
              <w:spacing w:before="54" w:line="209" w:lineRule="auto"/>
              <w:ind w:left="129"/>
              <w:rPr>
                <w:rFonts w:ascii="仿宋" w:hAnsi="仿宋" w:eastAsia="仿宋" w:cs="仿宋"/>
                <w:b/>
                <w:bCs/>
                <w:spacing w:val="-3"/>
                <w:sz w:val="24"/>
                <w:szCs w:val="24"/>
              </w:rPr>
            </w:pPr>
            <w:r>
              <w:rPr>
                <w:rFonts w:hint="eastAsia" w:ascii="仿宋" w:hAnsi="仿宋" w:eastAsia="仿宋" w:cs="仿宋"/>
                <w:b/>
                <w:bCs/>
                <w:spacing w:val="-3"/>
                <w:sz w:val="24"/>
                <w:szCs w:val="24"/>
              </w:rPr>
              <w:t>以上文字资料，均应加盖投标企业的公章。</w:t>
            </w:r>
          </w:p>
          <w:p w14:paraId="0703DB87">
            <w:pPr>
              <w:numPr>
                <w:ilvl w:val="0"/>
                <w:numId w:val="2"/>
              </w:numPr>
              <w:spacing w:before="54" w:line="209" w:lineRule="auto"/>
              <w:ind w:left="129"/>
              <w:rPr>
                <w:rFonts w:ascii="仿宋" w:hAnsi="仿宋" w:eastAsia="仿宋" w:cs="仿宋"/>
                <w:spacing w:val="-3"/>
                <w:sz w:val="24"/>
                <w:szCs w:val="24"/>
              </w:rPr>
            </w:pPr>
            <w:r>
              <w:rPr>
                <w:rFonts w:ascii="仿宋" w:hAnsi="仿宋" w:eastAsia="仿宋" w:cs="仿宋"/>
                <w:b/>
                <w:bCs/>
                <w:spacing w:val="-1"/>
                <w:sz w:val="24"/>
                <w:szCs w:val="24"/>
              </w:rPr>
              <w:t>符合法律、法规和采购文件中规定的其他实质性内</w:t>
            </w:r>
            <w:r>
              <w:rPr>
                <w:rFonts w:ascii="仿宋" w:hAnsi="仿宋" w:eastAsia="仿宋" w:cs="仿宋"/>
                <w:b/>
                <w:bCs/>
                <w:sz w:val="24"/>
                <w:szCs w:val="24"/>
              </w:rPr>
              <w:t>容的</w:t>
            </w:r>
            <w:r>
              <w:rPr>
                <w:rFonts w:hint="eastAsia" w:ascii="仿宋" w:hAnsi="仿宋" w:eastAsia="仿宋" w:cs="仿宋"/>
                <w:b/>
                <w:bCs/>
                <w:sz w:val="24"/>
                <w:szCs w:val="24"/>
              </w:rPr>
              <w:t>相关资料。</w:t>
            </w:r>
          </w:p>
        </w:tc>
      </w:tr>
    </w:tbl>
    <w:p w14:paraId="590B510F">
      <w:pPr>
        <w:tabs>
          <w:tab w:val="left" w:pos="5055"/>
        </w:tabs>
        <w:rPr>
          <w:rFonts w:hint="eastAsia" w:eastAsiaTheme="minorEastAsia"/>
        </w:rPr>
      </w:pPr>
    </w:p>
    <w:p w14:paraId="593F93D0"/>
    <w:sectPr>
      <w:headerReference r:id="rId3" w:type="default"/>
      <w:footerReference r:id="rId4" w:type="default"/>
      <w:pgSz w:w="11907" w:h="16839"/>
      <w:pgMar w:top="720" w:right="720" w:bottom="720" w:left="720" w:header="0" w:footer="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24E00">
    <w:pPr>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160CE">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32E0E"/>
    <w:multiLevelType w:val="singleLevel"/>
    <w:tmpl w:val="87432E0E"/>
    <w:lvl w:ilvl="0" w:tentative="0">
      <w:start w:val="1"/>
      <w:numFmt w:val="upperLetter"/>
      <w:suff w:val="space"/>
      <w:lvlText w:val="%1."/>
      <w:lvlJc w:val="left"/>
    </w:lvl>
  </w:abstractNum>
  <w:abstractNum w:abstractNumId="1">
    <w:nsid w:val="6C86E446"/>
    <w:multiLevelType w:val="singleLevel"/>
    <w:tmpl w:val="6C86E44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FF5E2B"/>
    <w:rsid w:val="18FF5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2025-08-18T07:48:00Z</dcterms:created>
  <dc:creator>襄阳市第一人民医院    卢刚</dc:creator>
  <cp:lastModifiedBy>襄阳市第一人民医院    卢刚</cp:lastModifiedBy>
  <dcterms:modified xsi:type="dcterms:W3CDTF">2025-08-18T07:51:10Z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1C6C60AA95DA4382A03C68022BFEE5EC_11</vt:lpwstr>
  </property>
  <property fmtid="{D5CDD505-2E9C-101B-9397-08002B2CF9AE}" pid="4" name="KSOTemplateDocerSaveRecord">
    <vt:lpwstr>eyJoZGlkIjoiMTVlYmUzOTYxNTY2MGFkN2NhY2RiNDMxY2FmYzg3YjIiLCJ1c2VySWQiOiIyMzc2NzY1NzUifQ==</vt:lpwstr>
  </property>
</Properties>
</file>