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509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b/>
          <w:bCs/>
          <w:i w:val="0"/>
          <w:iCs w:val="0"/>
          <w:caps w:val="0"/>
          <w:color w:val="333333"/>
          <w:spacing w:val="0"/>
          <w:sz w:val="36"/>
          <w:szCs w:val="36"/>
          <w:highlight w:val="none"/>
          <w:shd w:val="clear" w:fill="FFFFFF"/>
          <w:lang w:eastAsia="zh-CN"/>
        </w:rPr>
        <w:t>第一人民医院</w:t>
      </w:r>
      <w:r>
        <w:rPr>
          <w:rFonts w:hint="eastAsia" w:ascii="方正小标宋简体" w:hAnsi="方正小标宋简体" w:eastAsia="方正小标宋简体" w:cs="方正小标宋简体"/>
          <w:b/>
          <w:bCs/>
          <w:i w:val="0"/>
          <w:iCs w:val="0"/>
          <w:caps w:val="0"/>
          <w:color w:val="333333"/>
          <w:spacing w:val="0"/>
          <w:sz w:val="36"/>
          <w:szCs w:val="36"/>
          <w:highlight w:val="none"/>
          <w:shd w:val="clear" w:fill="FFFFFF"/>
          <w:lang w:val="en-US" w:eastAsia="zh-CN"/>
        </w:rPr>
        <w:t>总务科</w:t>
      </w:r>
      <w:r>
        <w:rPr>
          <w:rFonts w:hint="eastAsia" w:ascii="方正小标宋简体" w:hAnsi="方正小标宋简体" w:eastAsia="方正小标宋简体" w:cs="方正小标宋简体"/>
          <w:sz w:val="36"/>
          <w:szCs w:val="36"/>
        </w:rPr>
        <w:t>东津院区</w:t>
      </w:r>
      <w:r>
        <w:rPr>
          <w:rFonts w:hint="eastAsia" w:ascii="方正小标宋简体" w:hAnsi="方正小标宋简体" w:eastAsia="方正小标宋简体" w:cs="方正小标宋简体"/>
          <w:sz w:val="36"/>
          <w:szCs w:val="36"/>
          <w:lang w:val="en-US" w:eastAsia="zh-CN"/>
        </w:rPr>
        <w:t>食堂经营服务</w:t>
      </w:r>
    </w:p>
    <w:p w14:paraId="4BEF26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b/>
          <w:bCs/>
          <w:i w:val="0"/>
          <w:iCs w:val="0"/>
          <w:caps w:val="0"/>
          <w:color w:val="000000" w:themeColor="text1"/>
          <w:spacing w:val="0"/>
          <w:sz w:val="36"/>
          <w:szCs w:val="36"/>
          <w:highlight w:val="none"/>
          <w:shd w:val="clear" w:fill="FFFFFF"/>
          <w:lang w:val="en-US" w:eastAsia="zh-CN"/>
          <w14:textFill>
            <w14:solidFill>
              <w14:schemeClr w14:val="tx1"/>
            </w14:solidFill>
          </w14:textFill>
        </w:rPr>
        <w:t>采</w:t>
      </w:r>
      <w:r>
        <w:rPr>
          <w:rFonts w:hint="eastAsia" w:ascii="方正小标宋简体" w:hAnsi="方正小标宋简体" w:eastAsia="方正小标宋简体" w:cs="方正小标宋简体"/>
          <w:sz w:val="36"/>
          <w:szCs w:val="36"/>
          <w:lang w:val="en-US" w:eastAsia="zh-CN"/>
        </w:rPr>
        <w:t>购需求</w:t>
      </w:r>
    </w:p>
    <w:p w14:paraId="0EC2E7B8">
      <w:pPr>
        <w:rPr>
          <w:rFonts w:hint="eastAsia"/>
          <w:highlight w:val="none"/>
        </w:rPr>
      </w:pPr>
    </w:p>
    <w:p w14:paraId="75CB0E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60" w:firstLineChars="200"/>
        <w:jc w:val="left"/>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根据工作需要，</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第一人民</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医院</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总务科</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对</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u w:val="single"/>
          <w:shd w:val="clear" w:fill="FFFFFF"/>
          <w:lang w:val="en-US" w:eastAsia="zh-CN"/>
          <w14:textFill>
            <w14:solidFill>
              <w14:schemeClr w14:val="tx1"/>
            </w14:solidFill>
          </w14:textFill>
        </w:rPr>
        <w:t>襄阳市第一人民医院</w:t>
      </w:r>
      <w:r>
        <w:rPr>
          <w:rFonts w:hint="eastAsia" w:ascii="仿宋" w:hAnsi="仿宋" w:eastAsia="仿宋" w:cs="仿宋"/>
          <w:sz w:val="30"/>
          <w:szCs w:val="30"/>
        </w:rPr>
        <w:t>东津院区</w:t>
      </w:r>
      <w:r>
        <w:rPr>
          <w:rFonts w:hint="eastAsia" w:ascii="仿宋" w:hAnsi="仿宋" w:eastAsia="仿宋" w:cs="仿宋"/>
          <w:sz w:val="30"/>
          <w:szCs w:val="30"/>
          <w:lang w:val="en-US" w:eastAsia="zh-CN"/>
        </w:rPr>
        <w:t>食堂经营服务</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项目进行</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议价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采购，欢迎符合条件的供应商参加报价</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参与</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p>
    <w:p w14:paraId="6E3318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60" w:firstLineChars="200"/>
        <w:jc w:val="left"/>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p>
    <w:p w14:paraId="3A3850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采购项目名称：襄阳市第一人民医院东津院区</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食堂经营服务。</w:t>
      </w:r>
    </w:p>
    <w:p w14:paraId="615CFAA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一、</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本项目类别：</w:t>
      </w:r>
      <w:bookmarkStart w:id="3" w:name="_GoBack"/>
      <w:bookmarkEnd w:id="3"/>
    </w:p>
    <w:p w14:paraId="05408E9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jc w:val="both"/>
        <w:textAlignment w:val="auto"/>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Arial" w:hAnsi="Arial" w:eastAsia="宋体" w:cs="Arial"/>
          <w:i w:val="0"/>
          <w:iCs w:val="0"/>
          <w:caps w:val="0"/>
          <w:color w:val="333333"/>
          <w:spacing w:val="0"/>
          <w:sz w:val="28"/>
          <w:szCs w:val="28"/>
          <w:highlight w:val="none"/>
          <w:shd w:val="clear" w:fill="FFFFFF"/>
          <w:lang w:eastAsia="zh-CN"/>
        </w:rPr>
        <w:t>□</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物资采购类；</w:t>
      </w:r>
      <w:r>
        <w:rPr>
          <w:rFonts w:hint="eastAsia" w:ascii="Arial" w:hAnsi="Arial" w:eastAsia="宋体" w:cs="Arial"/>
          <w:i w:val="0"/>
          <w:iCs w:val="0"/>
          <w:caps w:val="0"/>
          <w:color w:val="333333"/>
          <w:spacing w:val="0"/>
          <w:sz w:val="28"/>
          <w:szCs w:val="28"/>
          <w:highlight w:val="none"/>
          <w:shd w:val="clear" w:fill="FFFFFF"/>
          <w:lang w:eastAsia="zh-CN"/>
        </w:rPr>
        <w:t>□</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设备</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安装</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维修类</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Arial" w:hAnsi="Arial" w:eastAsia="宋体" w:cs="Arial"/>
          <w:i w:val="0"/>
          <w:iCs w:val="0"/>
          <w:caps w:val="0"/>
          <w:color w:val="333333"/>
          <w:spacing w:val="0"/>
          <w:sz w:val="28"/>
          <w:szCs w:val="28"/>
          <w:highlight w:val="none"/>
          <w:shd w:val="clear" w:fill="FFFFFF"/>
          <w:lang w:eastAsia="zh-CN"/>
        </w:rPr>
        <w:t>☑</w:t>
      </w:r>
      <w:r>
        <w:rPr>
          <w:rFonts w:hint="eastAsia" w:ascii="Arial" w:hAnsi="Arial" w:eastAsia="宋体" w:cs="Arial"/>
          <w:i w:val="0"/>
          <w:iCs w:val="0"/>
          <w:caps w:val="0"/>
          <w:color w:val="333333"/>
          <w:spacing w:val="0"/>
          <w:sz w:val="28"/>
          <w:szCs w:val="28"/>
          <w:highlight w:val="none"/>
          <w:shd w:val="clear" w:fill="FFFFFF"/>
          <w:lang w:val="en-US" w:eastAsia="zh-CN"/>
        </w:rPr>
        <w:t>后勤服务</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类</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w:t>
      </w:r>
    </w:p>
    <w:p w14:paraId="5C9140D7">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仿宋" w:hAnsi="仿宋" w:eastAsia="仿宋" w:cs="仿宋"/>
          <w:sz w:val="30"/>
          <w:szCs w:val="30"/>
          <w:lang w:val="en-US" w:eastAsia="zh-CN"/>
        </w:rPr>
        <w:t>二、</w:t>
      </w: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预算金额和最低限价：2025年度职工餐卡营业额20万元左右。2026年度职工餐卡营业额预估23万元左右。投标人按照不低于职工餐卡营业额5%的比例向采购人支付服务费，投标人报价费率低于5%的，投标无效。</w:t>
      </w:r>
    </w:p>
    <w:p w14:paraId="3CF1ED5A">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三、采购内容及服务要求：</w:t>
      </w:r>
    </w:p>
    <w:p w14:paraId="78F9B1B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1.采购人提供房屋简装和基础水电，中标人因经营需要新增的设施设备，产权归中标人所有，合同期满后，中标人可自行处置，不得损坏采购人原有设施设备，逾期未搬离的，视为中标人废弃，采购人有权自行处置。</w:t>
      </w:r>
    </w:p>
    <w:p w14:paraId="55934EC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4.中标人需要妥善保管和使用采购人提供的任何物品，爱惜各种设备和设施，合同到期后，</w:t>
      </w:r>
      <w:bookmarkStart w:id="0" w:name="bookmark207"/>
      <w:bookmarkEnd w:id="0"/>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如有正常折旧以外的损坏或丢失照价赔偿。中标人在经营期间添置的任何设施设备，合同期届满，</w:t>
      </w:r>
      <w:bookmarkStart w:id="1" w:name="bookmark207"/>
      <w:bookmarkEnd w:id="1"/>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由中标人自行撤除，采购</w:t>
      </w:r>
      <w:bookmarkStart w:id="2" w:name="bookmark207"/>
      <w:bookmarkEnd w:id="2"/>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人不为此支付费用。</w:t>
      </w:r>
    </w:p>
    <w:p w14:paraId="07D1422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5.有应急处置能力，包括但不限于应急预案、食品安全应急预案。</w:t>
      </w:r>
    </w:p>
    <w:p w14:paraId="59AC1C1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6.食品定价合理，不得高于其他同类场所。精神科、老年病科住院病人套餐日均不超过15元（病人或家属有特殊要求的除外）。</w:t>
      </w:r>
    </w:p>
    <w:p w14:paraId="4A53D93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7.采购人在提供现有设备设施后，在服务期内不再为食堂添置任何设备。中标人自行按本项目服务规模及现实情况配置各类炊具、设施等。</w:t>
      </w:r>
    </w:p>
    <w:p w14:paraId="59727B5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8.品种要求：主食与菜品多样化，做到荤素搭配，并每两周推出新菜品。满足职工日常工作餐饮需求、患者餐饮需求、接待用餐服务；会务接待及大型会议餐饮服务；满足医院活动及接待任务餐饮需求，承担医院误餐供应.</w:t>
      </w:r>
    </w:p>
    <w:p w14:paraId="1F04C13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9.餐厅、厨房保持整洁，地面、墙壁无污垢，天花板无蛛网，门窗明亮，空调风口无积灰，餐桌、餐椅整洁，餐厅、厨房区域内的消防设施设备定期清洁，所有工作场所和餐厅无杂物。</w:t>
      </w:r>
    </w:p>
    <w:p w14:paraId="1F04E3D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10.工作人员上岗必须持有食品操作健康证，保证每年进行一次体检.</w:t>
      </w:r>
    </w:p>
    <w:p w14:paraId="2345F3F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11.每餐供应结束后，立即对灶面、锅、勺、铲、操作台、排烟罩、地面、水池等进行清理冲洗，做到一餐一清。</w:t>
      </w:r>
    </w:p>
    <w:p w14:paraId="20FFBD19">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四、安全要求：</w:t>
      </w:r>
    </w:p>
    <w:p w14:paraId="2AC463B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1.所有食材必须从正规渠道进货，并取得相关部门出具的检验合格证。</w:t>
      </w:r>
    </w:p>
    <w:p w14:paraId="52939DF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2.预包装食材需有食品生产许可证（SC证）；</w:t>
      </w:r>
    </w:p>
    <w:p w14:paraId="7E41162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3.所有食品必须按照国家食品安全法要求索证索票。</w:t>
      </w:r>
    </w:p>
    <w:p w14:paraId="6462451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4.其他安全：</w:t>
      </w:r>
    </w:p>
    <w:p w14:paraId="5A62F14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1）中标人必须严格执行国家有关用电、用气、消防、卫生、环保、治安等法律、法规，配合医院接受有关部门的检查并确保达标，根据国家法律法规制订相关管理制度和措施，使之落实到位。中标人还应该根据实际情况做好巡查巡检，发现问题及时上报，切实做到安全经营。因人为因素发生安全事故而导致的损失由中标人承担。</w:t>
      </w:r>
    </w:p>
    <w:p w14:paraId="7B1CD5D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（2）中标人应守法经营，如有违法行为和纠纷，造成的后果由中标人承担全部责任，采购人有权终止合同。</w:t>
      </w:r>
    </w:p>
    <w:p w14:paraId="0E4DF3D6">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五、项目服务时间</w:t>
      </w:r>
    </w:p>
    <w:p w14:paraId="72A79B4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一年，履约期满经采购人考核合格后可续签(续签最多不超过两次）。</w:t>
      </w:r>
    </w:p>
    <w:p w14:paraId="6D6E65C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若考核不合格,采购人不续签。中标人不得转包给他人经营，服务期内若连续两个季度职工满意度考核不合格，采购人有权终止服务合同。</w:t>
      </w:r>
    </w:p>
    <w:p w14:paraId="03C7B6D7">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六</w:t>
      </w:r>
      <w:r>
        <w:rPr>
          <w:rFonts w:hint="eastAsia" w:asciiTheme="minorEastAsia" w:hAnsi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人员要求</w:t>
      </w:r>
    </w:p>
    <w:p w14:paraId="4CD7E51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1.服务团队人员数量应满足食堂供餐服务需求。</w:t>
      </w:r>
    </w:p>
    <w:p w14:paraId="5901A9B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2.拟派团队主要管理人员需包含项目负责人一名、厨师长一名、食品安全管理员一名、营养指导员一名；须提供以上管理人员在本单位的近半年任意连续三个月社保的社保缴纳证明。</w:t>
      </w:r>
    </w:p>
    <w:p w14:paraId="0852E8E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3.项目负责人：必须具有大专以上学历。</w:t>
      </w:r>
    </w:p>
    <w:p w14:paraId="4778B0D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4.厨师长：须取得政府行政主管部门职业资格三级证书及以上。</w:t>
      </w:r>
    </w:p>
    <w:p w14:paraId="3EBA7AF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5.供应商配置的相关餐食工作人员需具备《健康证》或者承诺中标后办理从业人员《健康证》。</w:t>
      </w:r>
    </w:p>
    <w:p w14:paraId="14DBAC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p>
    <w:p w14:paraId="6FB077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七</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议价时间：具体以采购人电话通知为准。</w:t>
      </w:r>
    </w:p>
    <w:p w14:paraId="549061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p>
    <w:p w14:paraId="0A868E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采购人：</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襄阳市第一人民医院</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总务科三楼</w:t>
      </w:r>
    </w:p>
    <w:p w14:paraId="154E37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color w:val="000000" w:themeColor="text1"/>
          <w:sz w:val="28"/>
          <w:szCs w:val="28"/>
          <w:highlight w:val="none"/>
          <w:lang w:val="en-US"/>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地 址：</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襄阳市第一人民医院</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解放路</w:t>
      </w:r>
    </w:p>
    <w:p w14:paraId="10A8B8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联系人：</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孙老师</w:t>
      </w:r>
    </w:p>
    <w:p w14:paraId="702885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联系电话：</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13487120060</w:t>
      </w:r>
    </w:p>
    <w:p w14:paraId="19171EE5">
      <w:pPr>
        <w:spacing w:line="240" w:lineRule="auto"/>
        <w:rPr>
          <w:rFonts w:hint="eastAsia" w:asciiTheme="minorEastAsia" w:hAnsiTheme="minorEastAsia" w:eastAsiaTheme="minorEastAsia" w:cstheme="minorEastAsia"/>
          <w:sz w:val="28"/>
          <w:szCs w:val="28"/>
          <w:highlight w:val="none"/>
        </w:rPr>
      </w:pPr>
    </w:p>
    <w:p w14:paraId="28E287BD">
      <w:pPr>
        <w:spacing w:line="240" w:lineRule="auto"/>
        <w:rPr>
          <w:rFonts w:hint="eastAsia" w:asciiTheme="minorEastAsia" w:hAnsiTheme="minorEastAsia" w:cstheme="minorEastAsia"/>
          <w:sz w:val="28"/>
          <w:szCs w:val="28"/>
          <w:highlight w:val="none"/>
          <w:lang w:val="en-US" w:eastAsia="zh-CN"/>
        </w:rPr>
      </w:pPr>
      <w:r>
        <w:rPr>
          <w:rFonts w:hint="eastAsia" w:ascii="黑体" w:hAnsi="宋体" w:eastAsia="黑体" w:cs="黑体"/>
          <w:b w:val="0"/>
          <w:bCs w:val="0"/>
          <w:color w:val="000000"/>
          <w:sz w:val="31"/>
          <w:szCs w:val="31"/>
          <w:highlight w:val="none"/>
          <w:lang w:val="en-US" w:eastAsia="zh-CN"/>
        </w:rPr>
        <w:t>附件</w:t>
      </w:r>
      <w:r>
        <w:rPr>
          <w:rFonts w:hint="eastAsia" w:asciiTheme="minorEastAsia" w:hAnsiTheme="minorEastAsia" w:cstheme="minorEastAsia"/>
          <w:sz w:val="28"/>
          <w:szCs w:val="28"/>
          <w:highlight w:val="none"/>
          <w:lang w:val="en-US" w:eastAsia="zh-CN"/>
        </w:rPr>
        <w:t>：（供应商填写）</w:t>
      </w:r>
    </w:p>
    <w:p w14:paraId="49DB83F6">
      <w:pPr>
        <w:keepNext w:val="0"/>
        <w:keepLines w:val="0"/>
        <w:widowControl w:val="0"/>
        <w:suppressLineNumbers w:val="0"/>
        <w:spacing w:before="0" w:beforeAutospacing="0" w:after="0" w:afterAutospacing="0" w:line="600" w:lineRule="exact"/>
        <w:ind w:left="0" w:right="0"/>
        <w:jc w:val="center"/>
        <w:outlineLvl w:val="1"/>
        <w:rPr>
          <w:rFonts w:hint="eastAsia" w:ascii="方正小标宋简体" w:hAnsi="宋体" w:eastAsia="方正小标宋简体" w:cs="方正小标宋简体"/>
          <w:sz w:val="44"/>
          <w:szCs w:val="28"/>
          <w:highlight w:val="none"/>
          <w:lang w:val="en-US"/>
        </w:rPr>
      </w:pPr>
      <w:r>
        <w:rPr>
          <w:rFonts w:hint="eastAsia" w:ascii="方正小标宋简体" w:hAnsi="宋体" w:eastAsia="方正小标宋简体" w:cs="方正小标宋简体"/>
          <w:kern w:val="2"/>
          <w:sz w:val="44"/>
          <w:szCs w:val="28"/>
          <w:highlight w:val="none"/>
          <w:lang w:val="en-US" w:eastAsia="zh-CN" w:bidi="ar"/>
        </w:rPr>
        <w:t>报价表</w:t>
      </w:r>
    </w:p>
    <w:tbl>
      <w:tblPr>
        <w:tblStyle w:val="6"/>
        <w:tblpPr w:leftFromText="180" w:rightFromText="180" w:vertAnchor="text" w:horzAnchor="page" w:tblpXSpec="center" w:tblpY="235"/>
        <w:tblOverlap w:val="never"/>
        <w:tblW w:w="956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50"/>
        <w:gridCol w:w="2153"/>
        <w:gridCol w:w="1876"/>
        <w:gridCol w:w="1346"/>
        <w:gridCol w:w="1229"/>
        <w:gridCol w:w="725"/>
        <w:gridCol w:w="1487"/>
      </w:tblGrid>
      <w:tr w14:paraId="3A118D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1"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A83B525">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项号</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14:paraId="5735DC57">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名称</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14:paraId="55F07693">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规格型号</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5C392F78">
            <w:pPr>
              <w:keepNext w:val="0"/>
              <w:keepLines w:val="0"/>
              <w:widowControl w:val="0"/>
              <w:suppressLineNumbers w:val="0"/>
              <w:spacing w:before="0" w:beforeAutospacing="0" w:after="0" w:afterAutospacing="0" w:line="276" w:lineRule="auto"/>
              <w:ind w:left="0" w:leftChars="0" w:right="0" w:rightChars="0"/>
              <w:jc w:val="center"/>
              <w:rPr>
                <w:rFonts w:hint="eastAsia" w:ascii="黑体" w:hAnsi="宋体" w:eastAsia="黑体" w:cs="黑体"/>
                <w:kern w:val="2"/>
                <w:sz w:val="24"/>
                <w:szCs w:val="24"/>
                <w:highlight w:val="none"/>
                <w:lang w:val="en-US" w:eastAsia="zh-CN" w:bidi="ar-SA"/>
              </w:rPr>
            </w:pPr>
            <w:r>
              <w:rPr>
                <w:rFonts w:hint="eastAsia" w:ascii="黑体" w:hAnsi="宋体" w:eastAsia="黑体" w:cs="黑体"/>
                <w:kern w:val="2"/>
                <w:sz w:val="24"/>
                <w:szCs w:val="24"/>
                <w:highlight w:val="none"/>
                <w:lang w:val="en-US" w:eastAsia="zh-CN" w:bidi="ar"/>
              </w:rPr>
              <w:t>单价（元）</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0F794813">
            <w:pPr>
              <w:keepNext w:val="0"/>
              <w:keepLines w:val="0"/>
              <w:widowControl w:val="0"/>
              <w:suppressLineNumbers w:val="0"/>
              <w:spacing w:before="0" w:beforeAutospacing="0" w:after="0" w:afterAutospacing="0" w:line="276" w:lineRule="auto"/>
              <w:ind w:left="0" w:leftChars="0" w:right="0" w:rightChars="0"/>
              <w:jc w:val="center"/>
              <w:rPr>
                <w:rFonts w:hint="eastAsia" w:ascii="黑体" w:hAnsi="宋体" w:eastAsia="黑体" w:cs="黑体"/>
                <w:kern w:val="2"/>
                <w:sz w:val="24"/>
                <w:szCs w:val="24"/>
                <w:highlight w:val="none"/>
                <w:lang w:val="en-US" w:eastAsia="zh-CN" w:bidi="ar-SA"/>
              </w:rPr>
            </w:pPr>
            <w:r>
              <w:rPr>
                <w:rFonts w:hint="eastAsia" w:ascii="黑体" w:hAnsi="宋体" w:eastAsia="黑体" w:cs="黑体"/>
                <w:kern w:val="2"/>
                <w:sz w:val="24"/>
                <w:szCs w:val="24"/>
                <w:highlight w:val="none"/>
                <w:lang w:val="en-US" w:eastAsia="zh-CN" w:bidi="ar"/>
              </w:rPr>
              <w:t>数量</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AC77E2B">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eastAsia="zh-CN"/>
              </w:rPr>
            </w:pPr>
            <w:r>
              <w:rPr>
                <w:rFonts w:hint="eastAsia" w:ascii="黑体" w:hAnsi="宋体" w:eastAsia="黑体" w:cs="黑体"/>
                <w:sz w:val="24"/>
                <w:szCs w:val="24"/>
                <w:highlight w:val="none"/>
                <w:lang w:val="en-US" w:eastAsia="zh-CN"/>
              </w:rPr>
              <w:t>单位</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14:paraId="3B0104E2">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金额（元）</w:t>
            </w:r>
          </w:p>
        </w:tc>
      </w:tr>
      <w:tr w14:paraId="7FFD96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1"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E305AAE">
            <w:pPr>
              <w:keepNext w:val="0"/>
              <w:keepLines w:val="0"/>
              <w:widowControl w:val="0"/>
              <w:suppressLineNumbers w:val="0"/>
              <w:spacing w:before="0" w:beforeAutospacing="0" w:after="0" w:afterAutospacing="0" w:line="276" w:lineRule="auto"/>
              <w:ind w:left="0" w:right="0"/>
              <w:jc w:val="center"/>
              <w:rPr>
                <w:rFonts w:hint="eastAsia" w:ascii="宋体" w:hAnsi="宋体" w:eastAsia="等线" w:cs="宋体"/>
                <w:sz w:val="24"/>
                <w:szCs w:val="24"/>
                <w:highlight w:val="none"/>
                <w:lang w:val="en-US"/>
              </w:rPr>
            </w:pPr>
            <w:r>
              <w:rPr>
                <w:rFonts w:hint="eastAsia" w:ascii="宋体" w:hAnsi="宋体" w:eastAsia="等线" w:cs="宋体"/>
                <w:kern w:val="2"/>
                <w:sz w:val="24"/>
                <w:szCs w:val="24"/>
                <w:highlight w:val="none"/>
                <w:lang w:val="en-US" w:eastAsia="zh-CN" w:bidi="ar"/>
              </w:rPr>
              <w:t>1</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14:paraId="6BB6C82B">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14:paraId="0F00AF00">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0A0F0A49">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5075E745">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07E8A44A">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14:paraId="375B0B3C">
            <w:pPr>
              <w:keepNext w:val="0"/>
              <w:keepLines w:val="0"/>
              <w:widowControl w:val="0"/>
              <w:suppressLineNumbers w:val="0"/>
              <w:spacing w:before="0" w:beforeAutospacing="0" w:after="0" w:afterAutospacing="0" w:line="276" w:lineRule="auto"/>
              <w:ind w:left="0" w:right="0"/>
              <w:jc w:val="center"/>
              <w:rPr>
                <w:rFonts w:hint="eastAsia" w:ascii="宋体" w:hAnsi="宋体" w:eastAsia="等线" w:cs="宋体"/>
                <w:b/>
                <w:bCs/>
                <w:sz w:val="24"/>
                <w:szCs w:val="24"/>
                <w:highlight w:val="none"/>
                <w:lang w:val="en-US"/>
              </w:rPr>
            </w:pPr>
          </w:p>
        </w:tc>
      </w:tr>
      <w:tr w14:paraId="5DAE28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595F5E4">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b/>
                <w:bCs/>
                <w:sz w:val="24"/>
                <w:szCs w:val="24"/>
                <w:highlight w:val="none"/>
                <w:lang w:val="en-US"/>
              </w:rPr>
            </w:pPr>
            <w:r>
              <w:rPr>
                <w:rFonts w:hint="eastAsia" w:ascii="宋体" w:hAnsi="宋体" w:eastAsia="等线" w:cs="宋体"/>
                <w:spacing w:val="-6"/>
                <w:kern w:val="2"/>
                <w:sz w:val="24"/>
                <w:szCs w:val="24"/>
                <w:highlight w:val="none"/>
                <w:lang w:val="en-US" w:eastAsia="zh-CN" w:bidi="ar"/>
              </w:rPr>
              <w:t>总报价：</w:t>
            </w:r>
          </w:p>
        </w:tc>
      </w:tr>
      <w:tr w14:paraId="6934A6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39612BE">
            <w:pPr>
              <w:keepNext w:val="0"/>
              <w:keepLines w:val="0"/>
              <w:widowControl w:val="0"/>
              <w:suppressLineNumbers w:val="0"/>
              <w:spacing w:before="0" w:beforeAutospacing="0" w:after="0" w:afterAutospacing="0" w:line="276" w:lineRule="auto"/>
              <w:ind w:left="0" w:right="0"/>
              <w:jc w:val="both"/>
              <w:rPr>
                <w:rFonts w:hint="default" w:ascii="宋体" w:hAnsi="宋体" w:eastAsia="等线" w:cs="宋体"/>
                <w:spacing w:val="-6"/>
                <w:kern w:val="2"/>
                <w:sz w:val="24"/>
                <w:szCs w:val="24"/>
                <w:highlight w:val="none"/>
                <w:lang w:val="en-US" w:eastAsia="zh-CN" w:bidi="ar"/>
              </w:rPr>
            </w:pPr>
            <w:r>
              <w:rPr>
                <w:rFonts w:hint="eastAsia" w:ascii="宋体" w:hAnsi="宋体" w:eastAsia="等线" w:cs="宋体"/>
                <w:spacing w:val="-6"/>
                <w:kern w:val="2"/>
                <w:sz w:val="24"/>
                <w:szCs w:val="24"/>
                <w:highlight w:val="none"/>
                <w:lang w:val="en-US" w:eastAsia="zh-CN" w:bidi="ar"/>
              </w:rPr>
              <w:t>质保：</w:t>
            </w:r>
          </w:p>
        </w:tc>
      </w:tr>
      <w:tr w14:paraId="51F4EA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BE7A0B">
            <w:pPr>
              <w:keepNext w:val="0"/>
              <w:keepLines w:val="0"/>
              <w:widowControl w:val="0"/>
              <w:suppressLineNumbers w:val="0"/>
              <w:spacing w:before="0" w:beforeAutospacing="0" w:after="0" w:afterAutospacing="0" w:line="276" w:lineRule="auto"/>
              <w:ind w:left="0" w:right="0"/>
              <w:jc w:val="both"/>
              <w:rPr>
                <w:rFonts w:hint="default" w:ascii="宋体" w:hAnsi="宋体" w:eastAsia="等线" w:cs="宋体"/>
                <w:spacing w:val="-6"/>
                <w:kern w:val="2"/>
                <w:sz w:val="24"/>
                <w:szCs w:val="24"/>
                <w:highlight w:val="none"/>
                <w:lang w:val="en-US" w:eastAsia="zh-CN" w:bidi="ar"/>
              </w:rPr>
            </w:pPr>
            <w:r>
              <w:rPr>
                <w:rFonts w:hint="eastAsia" w:ascii="宋体" w:hAnsi="宋体" w:eastAsia="等线" w:cs="宋体"/>
                <w:spacing w:val="-6"/>
                <w:kern w:val="2"/>
                <w:sz w:val="24"/>
                <w:szCs w:val="24"/>
                <w:highlight w:val="none"/>
                <w:lang w:val="en-US" w:eastAsia="zh-CN" w:bidi="ar"/>
              </w:rPr>
              <w:t>其它优惠服务：</w:t>
            </w:r>
          </w:p>
        </w:tc>
      </w:tr>
      <w:tr w14:paraId="53E925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613FCA">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spacing w:val="-6"/>
                <w:sz w:val="24"/>
                <w:szCs w:val="24"/>
                <w:highlight w:val="none"/>
                <w:lang w:val="en-US"/>
              </w:rPr>
            </w:pPr>
            <w:r>
              <w:rPr>
                <w:rFonts w:hint="eastAsia" w:ascii="宋体" w:hAnsi="宋体" w:eastAsia="等线" w:cs="宋体"/>
                <w:spacing w:val="-6"/>
                <w:kern w:val="2"/>
                <w:sz w:val="24"/>
                <w:szCs w:val="24"/>
                <w:highlight w:val="none"/>
                <w:lang w:val="en-US" w:eastAsia="zh-CN" w:bidi="ar"/>
              </w:rPr>
              <w:t>本项目报价有效期为报价截止时间之日起90天。</w:t>
            </w:r>
          </w:p>
        </w:tc>
      </w:tr>
      <w:tr w14:paraId="450DAA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3"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5ABA4B0">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spacing w:val="-6"/>
                <w:sz w:val="24"/>
                <w:szCs w:val="24"/>
                <w:highlight w:val="none"/>
                <w:lang w:val="en-US"/>
              </w:rPr>
            </w:pPr>
            <w:r>
              <w:rPr>
                <w:rFonts w:hint="eastAsia" w:ascii="宋体" w:hAnsi="宋体" w:eastAsia="等线" w:cs="宋体"/>
                <w:spacing w:val="-6"/>
                <w:kern w:val="2"/>
                <w:sz w:val="24"/>
                <w:szCs w:val="24"/>
                <w:highlight w:val="none"/>
                <w:lang w:val="en-US" w:eastAsia="zh-CN" w:bidi="ar"/>
              </w:rPr>
              <w:t>完成期限:</w:t>
            </w:r>
          </w:p>
        </w:tc>
      </w:tr>
    </w:tbl>
    <w:p w14:paraId="11219975">
      <w:pPr>
        <w:pStyle w:val="9"/>
        <w:widowControl/>
        <w:rPr>
          <w:rFonts w:hint="eastAsia" w:ascii="宋体" w:hAnsi="宋体" w:eastAsia="等线" w:cs="宋体"/>
          <w:snapToGrid w:val="0"/>
          <w:kern w:val="0"/>
          <w:sz w:val="28"/>
          <w:szCs w:val="28"/>
          <w:highlight w:val="none"/>
          <w:lang w:val="en-US"/>
        </w:rPr>
      </w:pPr>
      <w:r>
        <w:rPr>
          <w:rFonts w:hint="eastAsia" w:ascii="宋体" w:hAnsi="宋体" w:eastAsia="等线" w:cs="等线"/>
          <w:snapToGrid w:val="0"/>
          <w:kern w:val="0"/>
          <w:sz w:val="28"/>
          <w:szCs w:val="28"/>
          <w:highlight w:val="none"/>
          <w:lang w:eastAsia="zh-CN"/>
        </w:rPr>
        <w:t>可另附技术服务相关资料。</w:t>
      </w:r>
    </w:p>
    <w:p w14:paraId="1EB4561F">
      <w:pPr>
        <w:pStyle w:val="9"/>
        <w:widowControl/>
        <w:rPr>
          <w:rFonts w:hint="eastAsia" w:ascii="宋体" w:hAnsi="宋体" w:eastAsia="等线" w:cs="宋体"/>
          <w:snapToGrid w:val="0"/>
          <w:kern w:val="0"/>
          <w:sz w:val="28"/>
          <w:szCs w:val="28"/>
          <w:highlight w:val="none"/>
          <w:lang w:val="en-US"/>
        </w:rPr>
      </w:pPr>
    </w:p>
    <w:p w14:paraId="44258B3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BAD1">
    <w:pPr>
      <w:spacing w:line="223" w:lineRule="auto"/>
      <w:ind w:left="4700"/>
      <w:rPr>
        <w:rFonts w:ascii="Tahoma" w:hAnsi="Tahoma" w:eastAsia="Tahoma" w:cs="Tahoma"/>
        <w:sz w:val="18"/>
        <w:szCs w:val="18"/>
      </w:rPr>
    </w:pPr>
    <w:r>
      <w:rPr>
        <w:rFonts w:ascii="Tahoma" w:hAnsi="Tahoma" w:eastAsia="Tahoma" w:cs="Tahoma"/>
        <w:spacing w:val="-10"/>
        <w:sz w:val="18"/>
        <w:szCs w:val="18"/>
      </w:rPr>
      <w:t>14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14CA2"/>
    <w:rsid w:val="0B0A5C1D"/>
    <w:rsid w:val="0D745D08"/>
    <w:rsid w:val="113A6834"/>
    <w:rsid w:val="14524FA7"/>
    <w:rsid w:val="16D1138D"/>
    <w:rsid w:val="1C49725D"/>
    <w:rsid w:val="1D1F4CC2"/>
    <w:rsid w:val="20640435"/>
    <w:rsid w:val="279A1B15"/>
    <w:rsid w:val="301D1EF0"/>
    <w:rsid w:val="33064502"/>
    <w:rsid w:val="36096827"/>
    <w:rsid w:val="3A5D1F2D"/>
    <w:rsid w:val="3EB6645D"/>
    <w:rsid w:val="407C6CB2"/>
    <w:rsid w:val="42A846D3"/>
    <w:rsid w:val="48B21FC1"/>
    <w:rsid w:val="4E39681C"/>
    <w:rsid w:val="50CB5B12"/>
    <w:rsid w:val="580E6B78"/>
    <w:rsid w:val="597731B4"/>
    <w:rsid w:val="5ABD109B"/>
    <w:rsid w:val="617059E9"/>
    <w:rsid w:val="646135A4"/>
    <w:rsid w:val="78084A57"/>
    <w:rsid w:val="7A020420"/>
    <w:rsid w:val="7A3973E9"/>
    <w:rsid w:val="7A7F2F82"/>
    <w:rsid w:val="7D18505B"/>
    <w:rsid w:val="7D3D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rPr>
      <w:rFonts w:ascii="Tahoma" w:hAnsi="Tahoma"/>
    </w:rPr>
  </w:style>
  <w:style w:type="paragraph" w:styleId="4">
    <w:name w:val="Body Text"/>
    <w:basedOn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_Style 1"/>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等线" w:cs="Times New Roman"/>
      <w:kern w:val="2"/>
      <w:sz w:val="21"/>
      <w:szCs w:val="24"/>
      <w:lang w:val="en-US" w:eastAsia="zh-CN" w:bidi="ar"/>
    </w:r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Normal_1_4"/>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3350</Words>
  <Characters>3475</Characters>
  <Lines>0</Lines>
  <Paragraphs>0</Paragraphs>
  <TotalTime>8</TotalTime>
  <ScaleCrop>false</ScaleCrop>
  <LinksUpToDate>false</LinksUpToDate>
  <CharactersWithSpaces>3513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9Chan</cp:lastModifiedBy>
  <dcterms:modified xsi:type="dcterms:W3CDTF">2026-03-25T09:41:53Z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eyJoZGlkIjoiMjk0MjE0N2IwMzI5ODUzYWVmM2MyZTAzZmVlNjk1OGQiLCJ1c2VySWQiOiIyMjk1NTY1NDgifQ==</vt:lpwstr>
  </property>
  <property fmtid="{D5CDD505-2E9C-101B-9397-08002B2CF9AE}" pid="4" name="ICV">
    <vt:lpwstr>07F0C803648042AB84360E3AC909763E_13</vt:lpwstr>
  </property>
</Properties>
</file>